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0FAEC">
      <w:pPr>
        <w:spacing w:line="360" w:lineRule="auto"/>
        <w:rPr>
          <w:b/>
          <w:sz w:val="44"/>
        </w:rPr>
      </w:pPr>
      <w:bookmarkStart w:id="0" w:name="OLE_LINK1"/>
    </w:p>
    <w:p w14:paraId="11D93D01">
      <w:pPr>
        <w:spacing w:line="360" w:lineRule="auto"/>
        <w:jc w:val="center"/>
        <w:rPr>
          <w:rFonts w:hint="eastAsia" w:ascii="黑体" w:eastAsia="黑体" w:cs="黑体"/>
          <w:b/>
          <w:bCs/>
          <w:sz w:val="44"/>
          <w:szCs w:val="44"/>
          <w:lang w:val="en-US" w:eastAsia="zh-CN"/>
        </w:rPr>
      </w:pPr>
    </w:p>
    <w:p w14:paraId="661313DF">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ascii="黑体" w:eastAsia="黑体" w:cs="黑体"/>
          <w:b/>
          <w:bCs/>
          <w:sz w:val="44"/>
          <w:szCs w:val="44"/>
          <w:lang w:val="zh-CN"/>
        </w:rPr>
        <w:t>九洲运营总部</w:t>
      </w:r>
    </w:p>
    <w:p w14:paraId="3E67735A">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en-US" w:eastAsia="zh-CN"/>
        </w:rPr>
        <w:t>环氧树脂地坪施工</w:t>
      </w:r>
      <w:r>
        <w:rPr>
          <w:rFonts w:hint="eastAsia" w:ascii="黑体" w:eastAsia="黑体" w:cs="黑体"/>
          <w:b/>
          <w:bCs/>
          <w:sz w:val="44"/>
          <w:szCs w:val="44"/>
          <w:lang w:val="zh-CN"/>
        </w:rPr>
        <w:t>商务招标公告</w:t>
      </w:r>
    </w:p>
    <w:p w14:paraId="3F996FEF">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7B169C8A">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4596CDEB">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14EE5F92">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3B6B20D6">
      <w:pPr>
        <w:jc w:val="center"/>
        <w:rPr>
          <w:rFonts w:hint="default" w:ascii="黑体" w:hAnsi="宋体" w:eastAsia="黑体" w:cs="宋体"/>
          <w:bCs/>
          <w:sz w:val="36"/>
          <w:szCs w:val="36"/>
          <w:highlight w:val="none"/>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w:t>
      </w:r>
      <w:r>
        <w:rPr>
          <w:rFonts w:hint="eastAsia" w:ascii="黑体" w:hAnsi="宋体" w:eastAsia="黑体" w:cs="宋体"/>
          <w:bCs/>
          <w:sz w:val="36"/>
          <w:szCs w:val="36"/>
          <w:lang w:val="zh-CN"/>
        </w:rPr>
        <w:t>JZNY-</w:t>
      </w:r>
      <w:r>
        <w:rPr>
          <w:rFonts w:hint="eastAsia" w:ascii="黑体" w:hAnsi="宋体" w:eastAsia="黑体" w:cs="宋体"/>
          <w:bCs/>
          <w:sz w:val="36"/>
          <w:szCs w:val="36"/>
          <w:lang w:val="en-US" w:eastAsia="zh-CN"/>
        </w:rPr>
        <w:t>LTCYY-YYZB</w:t>
      </w:r>
      <w:r>
        <w:rPr>
          <w:rFonts w:hint="eastAsia" w:ascii="黑体" w:hAnsi="宋体" w:eastAsia="黑体" w:cs="宋体"/>
          <w:bCs/>
          <w:sz w:val="36"/>
          <w:szCs w:val="36"/>
          <w:lang w:val="zh-CN"/>
        </w:rPr>
        <w:t>-202</w:t>
      </w:r>
      <w:r>
        <w:rPr>
          <w:rFonts w:hint="eastAsia" w:ascii="黑体" w:hAnsi="宋体" w:eastAsia="黑体" w:cs="宋体"/>
          <w:bCs/>
          <w:sz w:val="36"/>
          <w:szCs w:val="36"/>
          <w:lang w:val="en-US" w:eastAsia="zh-CN"/>
        </w:rPr>
        <w:t>6</w:t>
      </w:r>
      <w:r>
        <w:rPr>
          <w:rFonts w:hint="eastAsia" w:ascii="黑体" w:hAnsi="宋体" w:eastAsia="黑体" w:cs="宋体"/>
          <w:bCs/>
          <w:sz w:val="36"/>
          <w:szCs w:val="36"/>
          <w:lang w:val="zh-CN"/>
        </w:rPr>
        <w:t>-</w:t>
      </w:r>
      <w:r>
        <w:rPr>
          <w:rFonts w:hint="eastAsia" w:ascii="黑体" w:hAnsi="宋体" w:eastAsia="黑体" w:cs="宋体"/>
          <w:bCs/>
          <w:sz w:val="36"/>
          <w:szCs w:val="36"/>
          <w:lang w:val="en-US" w:eastAsia="zh-CN"/>
        </w:rPr>
        <w:t>01</w:t>
      </w:r>
    </w:p>
    <w:p w14:paraId="26B4F34B">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10B22576">
      <w:pPr>
        <w:tabs>
          <w:tab w:val="decimal" w:pos="6240"/>
          <w:tab w:val="right" w:leader="dot" w:pos="10800"/>
        </w:tabs>
        <w:spacing w:line="240" w:lineRule="atLeast"/>
        <w:ind w:left="-378" w:leftChars="-86" w:right="-62"/>
        <w:jc w:val="center"/>
        <w:rPr>
          <w:rFonts w:ascii="黑体" w:hAnsi="宋体" w:eastAsia="黑体" w:cs="黑体"/>
          <w:sz w:val="32"/>
          <w:szCs w:val="32"/>
          <w:lang w:val="zh-CN"/>
        </w:rPr>
      </w:pPr>
    </w:p>
    <w:p w14:paraId="0D7DD82A">
      <w:pPr>
        <w:tabs>
          <w:tab w:val="decimal" w:pos="6240"/>
          <w:tab w:val="right" w:leader="dot" w:pos="10800"/>
        </w:tabs>
        <w:spacing w:line="240" w:lineRule="atLeast"/>
        <w:ind w:left="-378" w:leftChars="-86" w:right="-62"/>
        <w:jc w:val="center"/>
        <w:rPr>
          <w:rFonts w:ascii="黑体" w:hAnsi="宋体" w:eastAsia="黑体" w:cs="黑体"/>
          <w:sz w:val="32"/>
          <w:szCs w:val="32"/>
          <w:lang w:val="zh-CN"/>
        </w:rPr>
      </w:pPr>
    </w:p>
    <w:p w14:paraId="75825AA5">
      <w:pPr>
        <w:tabs>
          <w:tab w:val="decimal" w:pos="6240"/>
          <w:tab w:val="right" w:leader="dot" w:pos="10800"/>
        </w:tabs>
        <w:spacing w:line="240" w:lineRule="atLeast"/>
        <w:ind w:left="-378" w:leftChars="-86" w:right="-62"/>
        <w:jc w:val="center"/>
        <w:rPr>
          <w:rFonts w:ascii="黑体" w:hAnsi="宋体" w:eastAsia="黑体" w:cs="黑体"/>
          <w:sz w:val="32"/>
          <w:szCs w:val="32"/>
          <w:lang w:val="zh-CN"/>
        </w:rPr>
      </w:pPr>
    </w:p>
    <w:p w14:paraId="7D90281C">
      <w:pPr>
        <w:tabs>
          <w:tab w:val="decimal" w:pos="6240"/>
          <w:tab w:val="right" w:leader="dot" w:pos="10800"/>
        </w:tabs>
        <w:spacing w:line="480" w:lineRule="auto"/>
        <w:ind w:left="-378" w:leftChars="-86" w:right="-62"/>
        <w:jc w:val="center"/>
        <w:rPr>
          <w:rFonts w:ascii="黑体" w:hAnsi="宋体" w:eastAsia="黑体" w:cs="黑体"/>
          <w:sz w:val="28"/>
          <w:szCs w:val="28"/>
          <w:lang w:val="zh-CN"/>
        </w:rPr>
      </w:pPr>
      <w:r>
        <w:rPr>
          <w:rFonts w:hint="eastAsia" w:ascii="黑体" w:hAnsi="宋体" w:eastAsia="黑体" w:cs="黑体"/>
          <w:sz w:val="28"/>
          <w:szCs w:val="28"/>
          <w:lang w:val="en-US" w:eastAsia="zh-CN"/>
        </w:rPr>
        <w:t xml:space="preserve">   </w:t>
      </w:r>
      <w:r>
        <w:rPr>
          <w:rFonts w:hint="eastAsia" w:ascii="黑体" w:hAnsi="宋体" w:eastAsia="黑体" w:cs="黑体"/>
          <w:sz w:val="28"/>
          <w:szCs w:val="28"/>
          <w:lang w:val="zh-CN"/>
        </w:rPr>
        <w:t>招标人：哈尔滨九洲集团股份有限公司（盖章）</w:t>
      </w:r>
    </w:p>
    <w:p w14:paraId="49995D4F">
      <w:pPr>
        <w:tabs>
          <w:tab w:val="decimal" w:pos="6240"/>
          <w:tab w:val="right" w:leader="dot" w:pos="10800"/>
        </w:tabs>
        <w:spacing w:line="480" w:lineRule="auto"/>
        <w:ind w:left="-378"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en-US" w:eastAsia="zh-CN"/>
        </w:rPr>
        <w:t>松北</w:t>
      </w:r>
      <w:r>
        <w:rPr>
          <w:rFonts w:hint="eastAsia" w:ascii="黑体" w:hAnsi="宋体" w:eastAsia="黑体" w:cs="黑体"/>
          <w:sz w:val="28"/>
          <w:szCs w:val="28"/>
          <w:lang w:val="zh-CN"/>
        </w:rPr>
        <w:t>区</w:t>
      </w:r>
    </w:p>
    <w:p w14:paraId="3A0B73D9">
      <w:pPr>
        <w:tabs>
          <w:tab w:val="decimal" w:pos="6240"/>
          <w:tab w:val="right" w:leader="dot" w:pos="10800"/>
        </w:tabs>
        <w:spacing w:line="240" w:lineRule="atLeast"/>
        <w:ind w:left="-378" w:leftChars="-86" w:right="-62"/>
        <w:jc w:val="left"/>
        <w:rPr>
          <w:rFonts w:ascii="黑体" w:hAnsi="宋体" w:eastAsia="黑体" w:cs="黑体"/>
          <w:sz w:val="28"/>
          <w:szCs w:val="28"/>
          <w:lang w:val="zh-CN"/>
        </w:rPr>
      </w:pPr>
    </w:p>
    <w:p w14:paraId="5FA1BD29">
      <w:pPr>
        <w:autoSpaceDE w:val="0"/>
        <w:autoSpaceDN w:val="0"/>
        <w:adjustRightInd w:val="0"/>
        <w:jc w:val="center"/>
        <w:rPr>
          <w:rFonts w:hint="eastAsia" w:ascii="宋体" w:hAnsi="宋体" w:cs="宋体"/>
          <w:b/>
          <w:bCs/>
          <w:sz w:val="32"/>
          <w:szCs w:val="32"/>
          <w:lang w:val="zh-CN"/>
        </w:rPr>
      </w:pPr>
      <w:r>
        <w:rPr>
          <w:rFonts w:hint="eastAsia" w:ascii="黑体" w:hAnsi="宋体" w:eastAsia="黑体" w:cs="宋体"/>
          <w:bCs/>
          <w:sz w:val="28"/>
          <w:szCs w:val="28"/>
          <w:lang w:val="zh-CN"/>
        </w:rPr>
        <w:t>二〇</w:t>
      </w:r>
      <w:r>
        <w:rPr>
          <w:rFonts w:hint="eastAsia" w:ascii="黑体" w:hAnsi="宋体" w:eastAsia="黑体" w:cs="宋体"/>
          <w:bCs/>
          <w:sz w:val="28"/>
          <w:szCs w:val="28"/>
          <w:lang w:val="en-US" w:eastAsia="zh-CN"/>
        </w:rPr>
        <w:t>二六</w:t>
      </w:r>
      <w:r>
        <w:rPr>
          <w:rFonts w:hint="eastAsia" w:ascii="黑体" w:hAnsi="宋体" w:eastAsia="黑体" w:cs="宋体"/>
          <w:bCs/>
          <w:sz w:val="28"/>
          <w:szCs w:val="28"/>
          <w:lang w:val="zh-CN"/>
        </w:rPr>
        <w:t>年</w:t>
      </w:r>
      <w:r>
        <w:rPr>
          <w:rFonts w:hint="eastAsia" w:ascii="黑体" w:hAnsi="宋体" w:eastAsia="黑体" w:cs="宋体"/>
          <w:bCs/>
          <w:sz w:val="28"/>
          <w:szCs w:val="28"/>
          <w:lang w:val="en-US" w:eastAsia="zh-CN"/>
        </w:rPr>
        <w:t>一</w:t>
      </w:r>
      <w:r>
        <w:rPr>
          <w:rFonts w:hint="eastAsia" w:ascii="黑体" w:hAnsi="宋体" w:eastAsia="黑体" w:cs="宋体"/>
          <w:bCs/>
          <w:sz w:val="28"/>
          <w:szCs w:val="28"/>
          <w:lang w:val="zh-CN"/>
        </w:rPr>
        <w:t>月</w:t>
      </w:r>
    </w:p>
    <w:p w14:paraId="7DF79662">
      <w:pPr>
        <w:autoSpaceDE w:val="0"/>
        <w:autoSpaceDN w:val="0"/>
        <w:adjustRightInd w:val="0"/>
        <w:jc w:val="center"/>
        <w:rPr>
          <w:rFonts w:hint="eastAsia" w:ascii="宋体" w:hAnsi="宋体" w:cs="宋体"/>
          <w:b/>
          <w:bCs/>
          <w:sz w:val="32"/>
          <w:szCs w:val="32"/>
          <w:lang w:val="zh-CN"/>
        </w:rPr>
      </w:pPr>
    </w:p>
    <w:p w14:paraId="50A0F4F6">
      <w:pPr>
        <w:autoSpaceDE w:val="0"/>
        <w:autoSpaceDN w:val="0"/>
        <w:adjustRightInd w:val="0"/>
        <w:jc w:val="center"/>
        <w:rPr>
          <w:rFonts w:hint="eastAsia" w:ascii="宋体" w:hAnsi="宋体" w:cs="宋体"/>
          <w:b/>
          <w:bCs/>
          <w:sz w:val="32"/>
          <w:szCs w:val="32"/>
          <w:lang w:val="zh-CN"/>
        </w:rPr>
      </w:pPr>
    </w:p>
    <w:p w14:paraId="1A7CB585">
      <w:pPr>
        <w:autoSpaceDE w:val="0"/>
        <w:autoSpaceDN w:val="0"/>
        <w:adjustRightInd w:val="0"/>
        <w:jc w:val="center"/>
        <w:rPr>
          <w:rFonts w:hint="eastAsia" w:ascii="宋体" w:hAnsi="宋体" w:cs="宋体"/>
          <w:b/>
          <w:bCs/>
          <w:sz w:val="32"/>
          <w:szCs w:val="32"/>
          <w:lang w:val="zh-CN"/>
        </w:rPr>
      </w:pPr>
    </w:p>
    <w:p w14:paraId="381A778B">
      <w:pPr>
        <w:autoSpaceDE w:val="0"/>
        <w:autoSpaceDN w:val="0"/>
        <w:adjustRightInd w:val="0"/>
        <w:jc w:val="center"/>
        <w:rPr>
          <w:rFonts w:hint="eastAsia" w:ascii="宋体" w:hAnsi="宋体" w:cs="宋体"/>
          <w:b/>
          <w:bCs/>
          <w:sz w:val="32"/>
          <w:szCs w:val="32"/>
          <w:lang w:val="zh-CN"/>
        </w:rPr>
      </w:pPr>
    </w:p>
    <w:p w14:paraId="4C5C2A9F">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 </w:t>
      </w:r>
    </w:p>
    <w:p w14:paraId="5344B7EA">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b/>
          <w:bCs/>
          <w:color w:val="000000"/>
          <w:sz w:val="28"/>
          <w:szCs w:val="28"/>
          <w:highlight w:val="none"/>
        </w:rPr>
        <w:t>1.1招标公告</w:t>
      </w:r>
    </w:p>
    <w:p w14:paraId="7AD47A70">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b/>
          <w:bCs/>
          <w:color w:val="000000"/>
          <w:sz w:val="36"/>
          <w:szCs w:val="36"/>
          <w:highlight w:val="none"/>
        </w:rPr>
        <w:t>招标公告</w:t>
      </w:r>
    </w:p>
    <w:p w14:paraId="234C3DC3">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 </w:t>
      </w:r>
    </w:p>
    <w:p w14:paraId="2E8FD2F0">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rPr>
      </w:pPr>
      <w:bookmarkStart w:id="1" w:name="_Toc27041"/>
      <w:bookmarkStart w:id="2" w:name="_Toc21699"/>
      <w:r>
        <w:rPr>
          <w:rFonts w:hint="eastAsia" w:asciiTheme="majorEastAsia" w:hAnsiTheme="majorEastAsia" w:eastAsiaTheme="majorEastAsia" w:cstheme="majorEastAsia"/>
          <w:color w:val="000000"/>
          <w:sz w:val="21"/>
          <w:szCs w:val="21"/>
          <w:highlight w:val="none"/>
          <w:lang w:val="en-US" w:eastAsia="zh-CN"/>
        </w:rPr>
        <w:t>九洲昊诚电力工程建设（沈阳）有限公司</w:t>
      </w:r>
      <w:r>
        <w:rPr>
          <w:rFonts w:hint="eastAsia" w:asciiTheme="majorEastAsia" w:hAnsiTheme="majorEastAsia" w:eastAsiaTheme="majorEastAsia" w:cstheme="majorEastAsia"/>
          <w:color w:val="000000"/>
          <w:sz w:val="21"/>
          <w:szCs w:val="21"/>
          <w:highlight w:val="none"/>
        </w:rPr>
        <w:t>对哈尔滨市松北区九洲运营总部环氧树脂地坪施工（招标编号：JZNY-LTCYY-YYZB-2026-01）</w:t>
      </w:r>
      <w:r>
        <w:rPr>
          <w:rFonts w:hint="eastAsia" w:asciiTheme="majorEastAsia" w:hAnsiTheme="majorEastAsia" w:eastAsiaTheme="majorEastAsia" w:cstheme="majorEastAsia"/>
          <w:color w:val="000000"/>
          <w:sz w:val="21"/>
          <w:szCs w:val="21"/>
          <w:highlight w:val="none"/>
        </w:rPr>
        <w:t>进行国内邀请合格的企业参加投标。</w:t>
      </w:r>
      <w:bookmarkEnd w:id="1"/>
      <w:bookmarkEnd w:id="2"/>
    </w:p>
    <w:p w14:paraId="177D5A44">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一、招标内容</w:t>
      </w:r>
    </w:p>
    <w:p w14:paraId="3F268AD6">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default"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val="en-US" w:eastAsia="zh-CN"/>
        </w:rPr>
        <w:t>哈尔滨市松北区九洲运营总部环氧树脂地坪施工，主要包含：半地下一层停车位区域及4个库房区域，面积约1900平方米；停车位划线施工：停车位标识线及导流线，合计约900米。</w:t>
      </w:r>
    </w:p>
    <w:p w14:paraId="4C39860F">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二、工程地点与工期</w:t>
      </w:r>
    </w:p>
    <w:p w14:paraId="465BB72F">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lang w:eastAsia="zh-CN"/>
        </w:rPr>
        <w:t>工程地点：</w:t>
      </w:r>
      <w:r>
        <w:rPr>
          <w:rFonts w:hint="eastAsia" w:asciiTheme="majorEastAsia" w:hAnsiTheme="majorEastAsia" w:eastAsiaTheme="majorEastAsia" w:cstheme="majorEastAsia"/>
          <w:color w:val="000000"/>
          <w:sz w:val="21"/>
          <w:szCs w:val="21"/>
          <w:highlight w:val="none"/>
        </w:rPr>
        <w:t>哈尔滨市松北区九洲路609号院内</w:t>
      </w:r>
    </w:p>
    <w:p w14:paraId="6273A72B">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default"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eastAsia="zh-CN"/>
        </w:rPr>
        <w:t>工程期</w:t>
      </w:r>
      <w:r>
        <w:rPr>
          <w:rFonts w:hint="eastAsia" w:asciiTheme="majorEastAsia" w:hAnsiTheme="majorEastAsia" w:eastAsiaTheme="majorEastAsia" w:cstheme="majorEastAsia"/>
          <w:color w:val="000000"/>
          <w:sz w:val="21"/>
          <w:szCs w:val="21"/>
          <w:highlight w:val="none"/>
        </w:rPr>
        <w:t>：2026年5月1日开工-2026年5月30日完工</w:t>
      </w:r>
    </w:p>
    <w:p w14:paraId="00A78E70">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rPr>
        <w:t>三、投标资</w:t>
      </w:r>
      <w:r>
        <w:rPr>
          <w:rFonts w:hint="eastAsia" w:asciiTheme="majorEastAsia" w:hAnsiTheme="majorEastAsia" w:eastAsiaTheme="majorEastAsia" w:cstheme="majorEastAsia"/>
          <w:color w:val="000000"/>
          <w:sz w:val="21"/>
          <w:szCs w:val="21"/>
          <w:highlight w:val="none"/>
          <w:lang w:val="en-US" w:eastAsia="zh-CN"/>
        </w:rPr>
        <w:t>格</w:t>
      </w:r>
    </w:p>
    <w:p w14:paraId="46A7A97A">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val="en-US" w:eastAsia="zh-CN"/>
        </w:rPr>
        <w:t>1、投标单位必须具有中华人民共和国独立法人资格。</w:t>
      </w:r>
    </w:p>
    <w:p w14:paraId="73089DC4">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val="en-US" w:eastAsia="zh-CN"/>
        </w:rPr>
        <w:t>2、投标单位必须具备建筑装修装饰工程专业承包壹级以上（含壹级）资质。</w:t>
      </w:r>
    </w:p>
    <w:p w14:paraId="1F23AED4">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val="en-US" w:eastAsia="zh-CN"/>
        </w:rPr>
        <w:t>3、投标单位必须有施工经验和业绩，近三年承包的装修项目须有单体装饰工程面积1.5万平方米以上，工程造价3000万以上的工程业绩。</w:t>
      </w:r>
    </w:p>
    <w:p w14:paraId="3736D819">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val="en-US" w:eastAsia="zh-CN"/>
        </w:rPr>
        <w:t>4、投标单位必须有施工图纸设计深化能力，具有建筑装饰工程设计专项甲级资质，施工期间，具备设计图深化能力，且施工现场必须配备专业设计人员。</w:t>
      </w:r>
    </w:p>
    <w:p w14:paraId="62C88EB3">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val="en-US" w:eastAsia="zh-CN"/>
        </w:rPr>
        <w:t>5、本工程不接受联合体投标。</w:t>
      </w:r>
    </w:p>
    <w:p w14:paraId="3EF6CED2">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val="en-US" w:eastAsia="zh-CN"/>
        </w:rPr>
        <w:t>6、投标单位在近5年内不曾在任何合同中违约被逐或因自身的原因而使任何合同被解除。</w:t>
      </w:r>
    </w:p>
    <w:p w14:paraId="7862D7F5">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val="en-US" w:eastAsia="zh-CN"/>
        </w:rPr>
        <w:t>7、具有被授予合同的资格，投标单位应提供令招标单位满意的资格文件，以证明其符合投标合格条件和具有履行合同的能力。为此，所提交的投标文件中应包括下列资料：</w:t>
      </w:r>
    </w:p>
    <w:p w14:paraId="675DEB16">
      <w:pPr>
        <w:spacing w:line="360" w:lineRule="auto"/>
        <w:ind w:firstLine="525"/>
        <w:rPr>
          <w:rFonts w:hint="eastAsia" w:asciiTheme="majorEastAsia" w:hAnsiTheme="majorEastAsia" w:eastAsiaTheme="majorEastAsia" w:cstheme="majorEastAsia"/>
          <w:color w:val="000000"/>
          <w:kern w:val="0"/>
          <w:sz w:val="21"/>
          <w:szCs w:val="21"/>
          <w:highlight w:val="none"/>
          <w:lang w:val="en-US" w:eastAsia="zh-CN" w:bidi="ar"/>
        </w:rPr>
      </w:pPr>
      <w:r>
        <w:rPr>
          <w:rFonts w:hint="eastAsia" w:asciiTheme="majorEastAsia" w:hAnsiTheme="majorEastAsia" w:eastAsiaTheme="majorEastAsia" w:cstheme="majorEastAsia"/>
          <w:color w:val="000000"/>
          <w:kern w:val="0"/>
          <w:sz w:val="21"/>
          <w:szCs w:val="21"/>
          <w:highlight w:val="none"/>
          <w:lang w:val="en-US" w:eastAsia="zh-CN" w:bidi="ar"/>
        </w:rPr>
        <w:t>(1)证明具备投标资格的有效的原始文件及复印件（包括营业执照、资质等级、劳动部门颁发的安全施工许可证，ISO9000认证证书）。</w:t>
      </w:r>
    </w:p>
    <w:p w14:paraId="747A82E1">
      <w:pPr>
        <w:spacing w:line="360" w:lineRule="auto"/>
        <w:ind w:firstLine="525"/>
        <w:rPr>
          <w:rFonts w:hint="eastAsia" w:asciiTheme="majorEastAsia" w:hAnsiTheme="majorEastAsia" w:eastAsiaTheme="majorEastAsia" w:cstheme="majorEastAsia"/>
          <w:color w:val="000000"/>
          <w:kern w:val="0"/>
          <w:sz w:val="21"/>
          <w:szCs w:val="21"/>
          <w:highlight w:val="none"/>
          <w:lang w:val="en-US" w:eastAsia="zh-CN" w:bidi="ar"/>
        </w:rPr>
      </w:pPr>
      <w:r>
        <w:rPr>
          <w:rFonts w:hint="eastAsia" w:asciiTheme="majorEastAsia" w:hAnsiTheme="majorEastAsia" w:eastAsiaTheme="majorEastAsia" w:cstheme="majorEastAsia"/>
          <w:color w:val="000000"/>
          <w:kern w:val="0"/>
          <w:sz w:val="21"/>
          <w:szCs w:val="21"/>
          <w:highlight w:val="none"/>
          <w:lang w:val="en-US" w:eastAsia="zh-CN" w:bidi="ar"/>
        </w:rPr>
        <w:t>(2)投标单位在近5年完成的与本合同工程相似及其履行情况和现在正在履行的合同情况，以及近三年质量回访记录。</w:t>
      </w:r>
    </w:p>
    <w:p w14:paraId="28C265ED">
      <w:pPr>
        <w:spacing w:line="360" w:lineRule="auto"/>
        <w:ind w:firstLine="525"/>
        <w:rPr>
          <w:rFonts w:hint="eastAsia" w:asciiTheme="majorEastAsia" w:hAnsiTheme="majorEastAsia" w:eastAsiaTheme="majorEastAsia" w:cstheme="majorEastAsia"/>
          <w:color w:val="000000"/>
          <w:kern w:val="0"/>
          <w:sz w:val="21"/>
          <w:szCs w:val="21"/>
          <w:highlight w:val="none"/>
          <w:lang w:val="en-US" w:eastAsia="zh-CN" w:bidi="ar"/>
        </w:rPr>
      </w:pPr>
      <w:r>
        <w:rPr>
          <w:rFonts w:hint="eastAsia" w:asciiTheme="majorEastAsia" w:hAnsiTheme="majorEastAsia" w:eastAsiaTheme="majorEastAsia" w:cstheme="majorEastAsia"/>
          <w:color w:val="000000"/>
          <w:kern w:val="0"/>
          <w:sz w:val="21"/>
          <w:szCs w:val="21"/>
          <w:highlight w:val="none"/>
          <w:lang w:val="en-US" w:eastAsia="zh-CN" w:bidi="ar"/>
        </w:rPr>
        <w:t>(3)提供项目经理、副经理、项目总工程师简历及拟在施工现场主要施工管理人员的情况。</w:t>
      </w:r>
    </w:p>
    <w:p w14:paraId="797999C2">
      <w:pPr>
        <w:spacing w:line="360" w:lineRule="auto"/>
        <w:ind w:firstLine="525"/>
        <w:rPr>
          <w:rFonts w:hint="eastAsia" w:asciiTheme="majorEastAsia" w:hAnsiTheme="majorEastAsia" w:eastAsiaTheme="majorEastAsia" w:cstheme="majorEastAsia"/>
          <w:color w:val="000000"/>
          <w:kern w:val="0"/>
          <w:sz w:val="21"/>
          <w:szCs w:val="21"/>
          <w:highlight w:val="none"/>
          <w:lang w:val="en-US" w:eastAsia="zh-CN" w:bidi="ar"/>
        </w:rPr>
      </w:pPr>
      <w:r>
        <w:rPr>
          <w:rFonts w:hint="eastAsia" w:asciiTheme="majorEastAsia" w:hAnsiTheme="majorEastAsia" w:eastAsiaTheme="majorEastAsia" w:cstheme="majorEastAsia"/>
          <w:color w:val="000000"/>
          <w:kern w:val="0"/>
          <w:sz w:val="21"/>
          <w:szCs w:val="21"/>
          <w:highlight w:val="none"/>
          <w:lang w:val="en-US" w:eastAsia="zh-CN" w:bidi="ar"/>
        </w:rPr>
        <w:t>(4)提供完成合同拟采用的主要施工机械设备情况。</w:t>
      </w:r>
    </w:p>
    <w:p w14:paraId="2970F179">
      <w:pPr>
        <w:spacing w:line="360" w:lineRule="auto"/>
        <w:ind w:firstLine="525"/>
        <w:rPr>
          <w:rFonts w:hint="eastAsia" w:asciiTheme="majorEastAsia" w:hAnsiTheme="majorEastAsia" w:eastAsiaTheme="majorEastAsia" w:cstheme="majorEastAsia"/>
          <w:color w:val="000000"/>
          <w:kern w:val="0"/>
          <w:sz w:val="21"/>
          <w:szCs w:val="21"/>
          <w:highlight w:val="none"/>
          <w:lang w:val="en-US" w:eastAsia="zh-CN" w:bidi="ar"/>
        </w:rPr>
      </w:pPr>
      <w:r>
        <w:rPr>
          <w:rFonts w:hint="eastAsia" w:asciiTheme="majorEastAsia" w:hAnsiTheme="majorEastAsia" w:eastAsiaTheme="majorEastAsia" w:cstheme="majorEastAsia"/>
          <w:color w:val="000000"/>
          <w:kern w:val="0"/>
          <w:sz w:val="21"/>
          <w:szCs w:val="21"/>
          <w:highlight w:val="none"/>
          <w:lang w:val="en-US" w:eastAsia="zh-CN" w:bidi="ar"/>
        </w:rPr>
        <w:t>(5)投标单位提供财务状况，包括近3年经过审计的主要财务报表，今后2年的财务计划和本年度及下年度合同项目及施工产值；并要求投标单位货币资金与存货之和（不含在建工程）大于目前已承担工程的剩余部分与本工程准备投标部分之和的10%。</w:t>
      </w:r>
    </w:p>
    <w:p w14:paraId="68E8A500">
      <w:pPr>
        <w:spacing w:line="360" w:lineRule="auto"/>
        <w:ind w:firstLine="525"/>
        <w:rPr>
          <w:rFonts w:hint="eastAsia" w:asciiTheme="majorEastAsia" w:hAnsiTheme="majorEastAsia" w:eastAsiaTheme="majorEastAsia" w:cstheme="majorEastAsia"/>
          <w:color w:val="000000"/>
          <w:kern w:val="0"/>
          <w:sz w:val="21"/>
          <w:szCs w:val="21"/>
          <w:highlight w:val="none"/>
          <w:lang w:val="en-US" w:eastAsia="zh-CN" w:bidi="ar"/>
        </w:rPr>
      </w:pPr>
      <w:r>
        <w:rPr>
          <w:rFonts w:hint="eastAsia" w:asciiTheme="majorEastAsia" w:hAnsiTheme="majorEastAsia" w:eastAsiaTheme="majorEastAsia" w:cstheme="majorEastAsia"/>
          <w:color w:val="000000"/>
          <w:kern w:val="0"/>
          <w:sz w:val="21"/>
          <w:szCs w:val="21"/>
          <w:highlight w:val="none"/>
          <w:lang w:val="en-US" w:eastAsia="zh-CN" w:bidi="ar"/>
        </w:rPr>
        <w:t>(6)投标单位目前和近2年涉及诉讼的资料。</w:t>
      </w:r>
    </w:p>
    <w:p w14:paraId="722FF814">
      <w:pPr>
        <w:spacing w:line="360" w:lineRule="auto"/>
        <w:ind w:firstLine="525"/>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kern w:val="0"/>
          <w:sz w:val="21"/>
          <w:szCs w:val="21"/>
          <w:highlight w:val="none"/>
          <w:lang w:val="en-US" w:eastAsia="zh-CN" w:bidi="ar"/>
        </w:rPr>
        <w:t>(7)具有独立处理同类工程地方事宜的能力情况</w:t>
      </w:r>
      <w:r>
        <w:rPr>
          <w:rFonts w:hint="eastAsia" w:asciiTheme="majorEastAsia" w:hAnsiTheme="majorEastAsia" w:eastAsiaTheme="majorEastAsia" w:cstheme="majorEastAsia"/>
          <w:color w:val="000000"/>
          <w:kern w:val="0"/>
          <w:sz w:val="21"/>
          <w:szCs w:val="21"/>
          <w:highlight w:val="none"/>
          <w:lang w:val="en-US" w:eastAsia="zh-CN" w:bidi="ar"/>
        </w:rPr>
        <w:t>。</w:t>
      </w:r>
    </w:p>
    <w:p w14:paraId="62DB6905">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b/>
          <w:bCs/>
          <w:color w:val="000000"/>
          <w:sz w:val="21"/>
          <w:szCs w:val="21"/>
          <w:highlight w:val="none"/>
        </w:rPr>
        <w:t>四、购买招标文件时间：</w:t>
      </w:r>
    </w:p>
    <w:p w14:paraId="36E1D910">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rPr>
        <w:t>202</w:t>
      </w:r>
      <w:r>
        <w:rPr>
          <w:rFonts w:hint="eastAsia" w:asciiTheme="majorEastAsia" w:hAnsiTheme="majorEastAsia" w:eastAsiaTheme="majorEastAsia" w:cstheme="majorEastAsia"/>
          <w:color w:val="auto"/>
          <w:sz w:val="21"/>
          <w:szCs w:val="21"/>
          <w:highlight w:val="none"/>
          <w:lang w:val="en-US" w:eastAsia="zh-CN"/>
        </w:rPr>
        <w:t>6</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lang w:val="en-US" w:eastAsia="zh-CN"/>
        </w:rPr>
        <w:t>1</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lang w:val="en-US" w:eastAsia="zh-CN"/>
        </w:rPr>
        <w:t>30</w:t>
      </w:r>
      <w:r>
        <w:rPr>
          <w:rFonts w:hint="eastAsia" w:asciiTheme="majorEastAsia" w:hAnsiTheme="majorEastAsia" w:eastAsiaTheme="majorEastAsia" w:cstheme="majorEastAsia"/>
          <w:color w:val="auto"/>
          <w:sz w:val="21"/>
          <w:szCs w:val="21"/>
          <w:highlight w:val="none"/>
        </w:rPr>
        <w:t>日至202</w:t>
      </w:r>
      <w:r>
        <w:rPr>
          <w:rFonts w:hint="eastAsia" w:asciiTheme="majorEastAsia" w:hAnsiTheme="majorEastAsia" w:eastAsiaTheme="majorEastAsia" w:cstheme="majorEastAsia"/>
          <w:color w:val="auto"/>
          <w:sz w:val="21"/>
          <w:szCs w:val="21"/>
          <w:highlight w:val="none"/>
          <w:lang w:val="en-US" w:eastAsia="zh-CN"/>
        </w:rPr>
        <w:t>6</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lang w:val="en-US" w:eastAsia="zh-CN"/>
        </w:rPr>
        <w:t>2</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日，每天上午9：00至11：00，下午13：00至16：30（北京时间），发电子邮件标书。</w:t>
      </w:r>
    </w:p>
    <w:p w14:paraId="34E40D89">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rPr>
        <w:t>1.投标保证金：</w:t>
      </w:r>
    </w:p>
    <w:p w14:paraId="035ED9F9">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rPr>
        <w:t>1.1、金额：壹万元</w:t>
      </w:r>
    </w:p>
    <w:p w14:paraId="71749F1E">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auto"/>
          <w:sz w:val="21"/>
          <w:szCs w:val="21"/>
          <w:highlight w:val="none"/>
        </w:rPr>
        <w:t>1.2、形式：银行电汇、</w:t>
      </w:r>
      <w:r>
        <w:rPr>
          <w:rFonts w:hint="eastAsia" w:asciiTheme="majorEastAsia" w:hAnsiTheme="majorEastAsia" w:eastAsiaTheme="majorEastAsia" w:cstheme="majorEastAsia"/>
          <w:color w:val="000000"/>
          <w:sz w:val="21"/>
          <w:szCs w:val="21"/>
          <w:highlight w:val="none"/>
        </w:rPr>
        <w:t>银行汇票或银行支票，不接受现金。出票单位为投标人，不得由其他单位、组织或个人代为出票，否则，造成的后果和责任由投标人承担。</w:t>
      </w:r>
    </w:p>
    <w:p w14:paraId="0A660E7C">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1.3、要求：票据必须有效齐全。</w:t>
      </w:r>
    </w:p>
    <w:p w14:paraId="6A5A5EB1">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1.4、退还办理：中标通知书发出后15日内办理投标保证金的退还，若投标单位在开标日后1个月仍未收到退还的保证金，可电话联系。投标人若中标，还需将合同签字页与金额页的扫描件一并发送至联系人邮箱。</w:t>
      </w:r>
    </w:p>
    <w:p w14:paraId="54EF5B6A">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jc w:val="both"/>
        <w:rPr>
          <w:rFonts w:hint="eastAsia" w:asciiTheme="majorEastAsia" w:hAnsiTheme="majorEastAsia" w:eastAsiaTheme="majorEastAsia" w:cstheme="majorEastAsia"/>
          <w:highlight w:val="none"/>
        </w:rPr>
      </w:pPr>
      <w:bookmarkStart w:id="3" w:name="_Toc8802"/>
      <w:bookmarkStart w:id="4" w:name="_Toc8768"/>
      <w:r>
        <w:rPr>
          <w:rFonts w:hint="eastAsia" w:asciiTheme="majorEastAsia" w:hAnsiTheme="majorEastAsia" w:eastAsiaTheme="majorEastAsia" w:cstheme="majorEastAsia"/>
          <w:b/>
          <w:bCs/>
          <w:color w:val="000000"/>
          <w:sz w:val="21"/>
          <w:szCs w:val="21"/>
          <w:highlight w:val="none"/>
        </w:rPr>
        <w:t>五、购买招标文件流程</w:t>
      </w:r>
      <w:bookmarkEnd w:id="3"/>
      <w:bookmarkEnd w:id="4"/>
    </w:p>
    <w:p w14:paraId="369651DA">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12"/>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1 潜在投标人将如下材料和信息上传至</w:t>
      </w:r>
      <w:r>
        <w:rPr>
          <w:rFonts w:hint="eastAsia" w:ascii="Helvetica" w:hAnsi="Helvetica" w:eastAsia="Helvetica" w:cs="Helvetica"/>
          <w:i w:val="0"/>
          <w:iCs w:val="0"/>
          <w:caps w:val="0"/>
          <w:color w:val="171A1D"/>
          <w:spacing w:val="0"/>
          <w:sz w:val="18"/>
          <w:szCs w:val="18"/>
          <w:shd w:val="clear" w:fill="F2F2F6"/>
        </w:rPr>
        <w:t>jzcg6@jiuzhougroup.com</w:t>
      </w:r>
    </w:p>
    <w:p w14:paraId="71C0CB08">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12"/>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1.1、拟参与投标的项目名称、招标编号</w:t>
      </w:r>
    </w:p>
    <w:p w14:paraId="7F14D42D">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12"/>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1.2、投标人的单位名称、联系人姓名、电话、手机和电子信箱。同时填写附件《供应商必填表》</w:t>
      </w:r>
    </w:p>
    <w:p w14:paraId="3A0BFFD1">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jc w:val="both"/>
        <w:rPr>
          <w:rFonts w:hint="eastAsia" w:asciiTheme="majorEastAsia" w:hAnsiTheme="majorEastAsia" w:eastAsiaTheme="majorEastAsia" w:cstheme="majorEastAsia"/>
          <w:highlight w:val="none"/>
        </w:rPr>
      </w:pPr>
      <w:bookmarkStart w:id="5" w:name="_Toc685"/>
      <w:bookmarkStart w:id="6" w:name="_Toc12910"/>
      <w:r>
        <w:rPr>
          <w:rFonts w:hint="eastAsia" w:asciiTheme="majorEastAsia" w:hAnsiTheme="majorEastAsia" w:eastAsiaTheme="majorEastAsia" w:cstheme="majorEastAsia"/>
          <w:b/>
          <w:bCs/>
          <w:color w:val="000000"/>
          <w:sz w:val="21"/>
          <w:szCs w:val="21"/>
          <w:highlight w:val="none"/>
        </w:rPr>
        <w:t>六、投标方式</w:t>
      </w:r>
      <w:bookmarkEnd w:id="5"/>
      <w:bookmarkEnd w:id="6"/>
    </w:p>
    <w:p w14:paraId="3E431DF0">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highlight w:val="none"/>
        </w:rPr>
      </w:pPr>
      <w:bookmarkStart w:id="7" w:name="_Toc2514"/>
      <w:bookmarkStart w:id="8" w:name="_Toc4900"/>
      <w:bookmarkStart w:id="9" w:name="_Toc419464291"/>
      <w:r>
        <w:rPr>
          <w:rFonts w:hint="eastAsia" w:asciiTheme="majorEastAsia" w:hAnsiTheme="majorEastAsia" w:eastAsiaTheme="majorEastAsia" w:cstheme="majorEastAsia"/>
          <w:color w:val="000000"/>
          <w:sz w:val="21"/>
          <w:szCs w:val="21"/>
          <w:highlight w:val="none"/>
        </w:rPr>
        <w:t>所有投标文件须于202</w:t>
      </w:r>
      <w:r>
        <w:rPr>
          <w:rFonts w:hint="eastAsia" w:asciiTheme="majorEastAsia" w:hAnsiTheme="majorEastAsia" w:eastAsiaTheme="majorEastAsia" w:cstheme="majorEastAsia"/>
          <w:color w:val="000000"/>
          <w:sz w:val="21"/>
          <w:szCs w:val="21"/>
          <w:highlight w:val="none"/>
          <w:lang w:val="en-US" w:eastAsia="zh-CN"/>
        </w:rPr>
        <w:t>6</w:t>
      </w:r>
      <w:r>
        <w:rPr>
          <w:rFonts w:hint="eastAsia" w:asciiTheme="majorEastAsia" w:hAnsiTheme="majorEastAsia" w:eastAsiaTheme="majorEastAsia" w:cstheme="majorEastAsia"/>
          <w:color w:val="000000"/>
          <w:sz w:val="21"/>
          <w:szCs w:val="21"/>
          <w:highlight w:val="none"/>
        </w:rPr>
        <w:t>年</w:t>
      </w:r>
      <w:r>
        <w:rPr>
          <w:rFonts w:hint="eastAsia" w:asciiTheme="majorEastAsia" w:hAnsiTheme="majorEastAsia" w:eastAsiaTheme="majorEastAsia" w:cstheme="majorEastAsia"/>
          <w:color w:val="000000"/>
          <w:sz w:val="21"/>
          <w:szCs w:val="21"/>
          <w:highlight w:val="none"/>
          <w:lang w:val="en-US" w:eastAsia="zh-CN"/>
        </w:rPr>
        <w:t>2</w:t>
      </w:r>
      <w:r>
        <w:rPr>
          <w:rFonts w:hint="eastAsia" w:asciiTheme="majorEastAsia" w:hAnsiTheme="majorEastAsia" w:eastAsiaTheme="majorEastAsia" w:cstheme="majorEastAsia"/>
          <w:color w:val="000000"/>
          <w:sz w:val="21"/>
          <w:szCs w:val="21"/>
          <w:highlight w:val="none"/>
        </w:rPr>
        <w:t>月</w:t>
      </w:r>
      <w:r>
        <w:rPr>
          <w:rFonts w:hint="eastAsia" w:asciiTheme="majorEastAsia" w:hAnsiTheme="majorEastAsia" w:eastAsiaTheme="majorEastAsia" w:cstheme="majorEastAsia"/>
          <w:color w:val="000000"/>
          <w:sz w:val="21"/>
          <w:szCs w:val="21"/>
          <w:highlight w:val="none"/>
          <w:lang w:val="en-US" w:eastAsia="zh-CN"/>
        </w:rPr>
        <w:t>6</w:t>
      </w:r>
      <w:r>
        <w:rPr>
          <w:rFonts w:hint="eastAsia" w:asciiTheme="majorEastAsia" w:hAnsiTheme="majorEastAsia" w:eastAsiaTheme="majorEastAsia" w:cstheme="majorEastAsia"/>
          <w:color w:val="000000"/>
          <w:sz w:val="21"/>
          <w:szCs w:val="21"/>
          <w:highlight w:val="none"/>
        </w:rPr>
        <w:t>日10:</w:t>
      </w:r>
      <w:r>
        <w:rPr>
          <w:rFonts w:hint="eastAsia" w:asciiTheme="majorEastAsia" w:hAnsiTheme="majorEastAsia" w:eastAsiaTheme="majorEastAsia" w:cstheme="majorEastAsia"/>
          <w:color w:val="000000"/>
          <w:sz w:val="21"/>
          <w:szCs w:val="21"/>
          <w:highlight w:val="none"/>
          <w:lang w:val="en-US" w:eastAsia="zh-CN"/>
        </w:rPr>
        <w:t>00</w:t>
      </w:r>
      <w:r>
        <w:rPr>
          <w:rFonts w:hint="eastAsia" w:asciiTheme="majorEastAsia" w:hAnsiTheme="majorEastAsia" w:eastAsiaTheme="majorEastAsia" w:cstheme="majorEastAsia"/>
          <w:color w:val="000000"/>
          <w:sz w:val="21"/>
          <w:szCs w:val="21"/>
          <w:highlight w:val="none"/>
        </w:rPr>
        <w:t>前（北京时间) 发送到</w:t>
      </w:r>
      <w:r>
        <w:rPr>
          <w:rFonts w:hint="eastAsia" w:asciiTheme="majorEastAsia" w:hAnsiTheme="majorEastAsia" w:eastAsiaTheme="majorEastAsia" w:cstheme="majorEastAsia"/>
          <w:b/>
          <w:bCs/>
          <w:color w:val="000000"/>
          <w:sz w:val="21"/>
          <w:szCs w:val="21"/>
          <w:highlight w:val="none"/>
          <w:shd w:val="clear" w:fill="FFFF00"/>
        </w:rPr>
        <w:t>zb@jze.com.cn</w:t>
      </w:r>
      <w:r>
        <w:rPr>
          <w:rFonts w:hint="eastAsia" w:asciiTheme="majorEastAsia" w:hAnsiTheme="majorEastAsia" w:eastAsiaTheme="majorEastAsia" w:cstheme="majorEastAsia"/>
          <w:color w:val="000000"/>
          <w:sz w:val="21"/>
          <w:szCs w:val="21"/>
          <w:highlight w:val="none"/>
          <w:shd w:val="clear" w:fill="FFFF00"/>
        </w:rPr>
        <w:t>。</w:t>
      </w:r>
      <w:r>
        <w:rPr>
          <w:rFonts w:hint="eastAsia" w:asciiTheme="majorEastAsia" w:hAnsiTheme="majorEastAsia" w:eastAsiaTheme="majorEastAsia" w:cstheme="majorEastAsia"/>
          <w:color w:val="000000"/>
          <w:sz w:val="21"/>
          <w:szCs w:val="21"/>
          <w:highlight w:val="none"/>
        </w:rPr>
        <w:t>如果地点有改变，招标机构将提前通知，逾期送达的或者未送达指定地点的投标文件，招标人不予受理。</w:t>
      </w:r>
      <w:bookmarkEnd w:id="7"/>
      <w:bookmarkEnd w:id="8"/>
      <w:bookmarkEnd w:id="9"/>
    </w:p>
    <w:p w14:paraId="59985578">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开标时间：202</w:t>
      </w:r>
      <w:r>
        <w:rPr>
          <w:rFonts w:hint="eastAsia" w:asciiTheme="majorEastAsia" w:hAnsiTheme="majorEastAsia" w:eastAsiaTheme="majorEastAsia" w:cstheme="majorEastAsia"/>
          <w:color w:val="000000"/>
          <w:sz w:val="21"/>
          <w:szCs w:val="21"/>
          <w:highlight w:val="none"/>
          <w:lang w:val="en-US" w:eastAsia="zh-CN"/>
        </w:rPr>
        <w:t>6</w:t>
      </w:r>
      <w:r>
        <w:rPr>
          <w:rFonts w:hint="eastAsia" w:asciiTheme="majorEastAsia" w:hAnsiTheme="majorEastAsia" w:eastAsiaTheme="majorEastAsia" w:cstheme="majorEastAsia"/>
          <w:color w:val="000000"/>
          <w:sz w:val="21"/>
          <w:szCs w:val="21"/>
          <w:highlight w:val="none"/>
        </w:rPr>
        <w:t>年</w:t>
      </w:r>
      <w:r>
        <w:rPr>
          <w:rFonts w:hint="eastAsia" w:asciiTheme="majorEastAsia" w:hAnsiTheme="majorEastAsia" w:eastAsiaTheme="majorEastAsia" w:cstheme="majorEastAsia"/>
          <w:color w:val="000000"/>
          <w:sz w:val="21"/>
          <w:szCs w:val="21"/>
          <w:highlight w:val="none"/>
          <w:lang w:val="en-US" w:eastAsia="zh-CN"/>
        </w:rPr>
        <w:t>2</w:t>
      </w:r>
      <w:r>
        <w:rPr>
          <w:rFonts w:hint="eastAsia" w:asciiTheme="majorEastAsia" w:hAnsiTheme="majorEastAsia" w:eastAsiaTheme="majorEastAsia" w:cstheme="majorEastAsia"/>
          <w:color w:val="000000"/>
          <w:sz w:val="21"/>
          <w:szCs w:val="21"/>
          <w:highlight w:val="none"/>
        </w:rPr>
        <w:t>月</w:t>
      </w:r>
      <w:r>
        <w:rPr>
          <w:rFonts w:hint="eastAsia" w:asciiTheme="majorEastAsia" w:hAnsiTheme="majorEastAsia" w:eastAsiaTheme="majorEastAsia" w:cstheme="majorEastAsia"/>
          <w:color w:val="000000"/>
          <w:sz w:val="21"/>
          <w:szCs w:val="21"/>
          <w:highlight w:val="none"/>
          <w:lang w:val="en-US" w:eastAsia="zh-CN"/>
        </w:rPr>
        <w:t>6</w:t>
      </w:r>
      <w:r>
        <w:rPr>
          <w:rFonts w:hint="eastAsia" w:asciiTheme="majorEastAsia" w:hAnsiTheme="majorEastAsia" w:eastAsiaTheme="majorEastAsia" w:cstheme="majorEastAsia"/>
          <w:color w:val="000000"/>
          <w:sz w:val="21"/>
          <w:szCs w:val="21"/>
          <w:highlight w:val="none"/>
        </w:rPr>
        <w:t>日10:</w:t>
      </w:r>
      <w:r>
        <w:rPr>
          <w:rFonts w:hint="eastAsia" w:asciiTheme="majorEastAsia" w:hAnsiTheme="majorEastAsia" w:eastAsiaTheme="majorEastAsia" w:cstheme="majorEastAsia"/>
          <w:color w:val="000000"/>
          <w:sz w:val="21"/>
          <w:szCs w:val="21"/>
          <w:highlight w:val="none"/>
          <w:lang w:val="en-US" w:eastAsia="zh-CN"/>
        </w:rPr>
        <w:t>00</w:t>
      </w:r>
      <w:r>
        <w:rPr>
          <w:rFonts w:hint="eastAsia" w:asciiTheme="majorEastAsia" w:hAnsiTheme="majorEastAsia" w:eastAsiaTheme="majorEastAsia" w:cstheme="majorEastAsia"/>
          <w:color w:val="000000"/>
          <w:sz w:val="21"/>
          <w:szCs w:val="21"/>
          <w:highlight w:val="none"/>
        </w:rPr>
        <w:t xml:space="preserve"> (北京时间)</w:t>
      </w:r>
    </w:p>
    <w:p w14:paraId="391E4F69">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开标地点：电子开标，无需到现场，请将投标文件发至zb@jze.com.cn</w:t>
      </w:r>
    </w:p>
    <w:p w14:paraId="11F7B83F">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投标文件份数：</w:t>
      </w:r>
    </w:p>
    <w:p w14:paraId="5027F0A2">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电子版标书独立文档2份（1.商务一份技术一份（不体现报价），2.报价单PDF盖章扫描件和Excel各一份）</w:t>
      </w:r>
    </w:p>
    <w:p w14:paraId="235F738B">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中标服务费：中标方须支付中标服务费（合同总价的1%）,包含在设备总价中，不在单独列出。</w:t>
      </w:r>
    </w:p>
    <w:p w14:paraId="6996D2AA">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b/>
          <w:bCs/>
          <w:color w:val="000000"/>
          <w:sz w:val="21"/>
          <w:szCs w:val="21"/>
          <w:highlight w:val="none"/>
        </w:rPr>
        <w:t>七、招标公告发布的媒介</w:t>
      </w:r>
    </w:p>
    <w:p w14:paraId="0F7EB03F">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本招标公告在哈尔滨九洲集团股份有限公司网站上发布。</w:t>
      </w:r>
    </w:p>
    <w:p w14:paraId="7E94331C">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b/>
          <w:bCs/>
          <w:color w:val="000000"/>
          <w:sz w:val="21"/>
          <w:szCs w:val="21"/>
          <w:highlight w:val="none"/>
        </w:rPr>
        <w:t>八、招标人</w:t>
      </w:r>
    </w:p>
    <w:p w14:paraId="092635E8">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招标人：哈尔滨九洲集团股份有限公司</w:t>
      </w:r>
    </w:p>
    <w:p w14:paraId="2CC240E4">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highlight w:val="none"/>
          <w:lang w:val="en-US" w:eastAsia="zh-CN"/>
        </w:rPr>
      </w:pPr>
      <w:r>
        <w:rPr>
          <w:rFonts w:hint="eastAsia" w:asciiTheme="majorEastAsia" w:hAnsiTheme="majorEastAsia" w:eastAsiaTheme="majorEastAsia" w:cstheme="majorEastAsia"/>
          <w:color w:val="000000"/>
          <w:sz w:val="21"/>
          <w:szCs w:val="21"/>
          <w:highlight w:val="none"/>
        </w:rPr>
        <w:t>商务联系人：</w:t>
      </w:r>
      <w:r>
        <w:rPr>
          <w:rFonts w:hint="eastAsia" w:asciiTheme="majorEastAsia" w:hAnsiTheme="majorEastAsia" w:eastAsiaTheme="majorEastAsia" w:cstheme="majorEastAsia"/>
          <w:color w:val="000000"/>
          <w:sz w:val="21"/>
          <w:szCs w:val="21"/>
          <w:highlight w:val="none"/>
          <w:lang w:eastAsia="zh-CN"/>
        </w:rPr>
        <w:t>何慧莹</w:t>
      </w:r>
    </w:p>
    <w:p w14:paraId="71BEC02E">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default" w:asciiTheme="majorEastAsia" w:hAnsiTheme="majorEastAsia" w:eastAsiaTheme="majorEastAsia" w:cstheme="majorEastAsia"/>
          <w:highlight w:val="none"/>
          <w:lang w:val="en-US" w:eastAsia="zh-CN"/>
        </w:rPr>
      </w:pPr>
      <w:r>
        <w:rPr>
          <w:rFonts w:hint="eastAsia" w:asciiTheme="majorEastAsia" w:hAnsiTheme="majorEastAsia" w:eastAsiaTheme="majorEastAsia" w:cstheme="majorEastAsia"/>
          <w:color w:val="000000"/>
          <w:sz w:val="21"/>
          <w:szCs w:val="21"/>
          <w:highlight w:val="none"/>
        </w:rPr>
        <w:t>联系电话：</w:t>
      </w:r>
      <w:r>
        <w:rPr>
          <w:rFonts w:hint="eastAsia" w:asciiTheme="majorEastAsia" w:hAnsiTheme="majorEastAsia" w:eastAsiaTheme="majorEastAsia" w:cstheme="majorEastAsia"/>
          <w:color w:val="000000"/>
          <w:sz w:val="21"/>
          <w:szCs w:val="21"/>
          <w:highlight w:val="none"/>
          <w:lang w:val="en-US" w:eastAsia="zh-CN"/>
        </w:rPr>
        <w:t>18249173690</w:t>
      </w:r>
    </w:p>
    <w:p w14:paraId="591D12A3">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邮  编：150027</w:t>
      </w:r>
    </w:p>
    <w:p w14:paraId="33BA6CD1">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rPr>
        <w:t>技术澄清联系人：</w:t>
      </w:r>
      <w:r>
        <w:rPr>
          <w:rFonts w:hint="eastAsia" w:asciiTheme="majorEastAsia" w:hAnsiTheme="majorEastAsia" w:eastAsiaTheme="majorEastAsia" w:cstheme="majorEastAsia"/>
          <w:color w:val="000000"/>
          <w:sz w:val="21"/>
          <w:szCs w:val="21"/>
          <w:highlight w:val="none"/>
          <w:lang w:val="en-US" w:eastAsia="zh-CN"/>
        </w:rPr>
        <w:t>何强</w:t>
      </w:r>
    </w:p>
    <w:p w14:paraId="18B45B81">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highlight w:val="none"/>
          <w:lang w:val="en-US" w:eastAsia="zh-CN"/>
        </w:rPr>
      </w:pPr>
      <w:r>
        <w:rPr>
          <w:rFonts w:hint="eastAsia" w:asciiTheme="majorEastAsia" w:hAnsiTheme="majorEastAsia" w:eastAsiaTheme="majorEastAsia" w:cstheme="majorEastAsia"/>
          <w:color w:val="000000"/>
          <w:sz w:val="21"/>
          <w:szCs w:val="21"/>
          <w:highlight w:val="none"/>
          <w:lang w:eastAsia="zh-CN"/>
        </w:rPr>
        <w:t>联系电话：</w:t>
      </w:r>
      <w:r>
        <w:rPr>
          <w:rFonts w:hint="eastAsia" w:asciiTheme="majorEastAsia" w:hAnsiTheme="majorEastAsia" w:eastAsiaTheme="majorEastAsia" w:cstheme="majorEastAsia"/>
          <w:color w:val="000000"/>
          <w:sz w:val="21"/>
          <w:szCs w:val="21"/>
          <w:highlight w:val="none"/>
          <w:lang w:val="en-US" w:eastAsia="zh-CN"/>
        </w:rPr>
        <w:t>18646376609</w:t>
      </w:r>
    </w:p>
    <w:p w14:paraId="22F1861F">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招标部门名称：哈尔滨九洲电气股份有限公司招标委员会</w:t>
      </w:r>
    </w:p>
    <w:p w14:paraId="3D79B836">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 xml:space="preserve">单位地址：哈尔滨市松北区九洲路609号 </w:t>
      </w:r>
    </w:p>
    <w:p w14:paraId="3FDA252D">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 </w:t>
      </w:r>
    </w:p>
    <w:p w14:paraId="4B516957">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2"/>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b/>
          <w:bCs/>
          <w:color w:val="000000"/>
          <w:sz w:val="21"/>
          <w:szCs w:val="21"/>
          <w:highlight w:val="none"/>
        </w:rPr>
        <w:t>汇款资料：</w:t>
      </w:r>
    </w:p>
    <w:p w14:paraId="0E6FEF8C">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户    名：</w:t>
      </w:r>
      <w:r>
        <w:rPr>
          <w:rFonts w:hint="eastAsia" w:asciiTheme="majorEastAsia" w:hAnsiTheme="majorEastAsia" w:eastAsiaTheme="majorEastAsia" w:cstheme="majorEastAsia"/>
          <w:color w:val="191F25"/>
          <w:sz w:val="21"/>
          <w:szCs w:val="21"/>
          <w:highlight w:val="none"/>
          <w:shd w:val="clear" w:fill="FFFFFF"/>
        </w:rPr>
        <w:t>哈尔滨九洲集团股份有限公司</w:t>
      </w:r>
    </w:p>
    <w:p w14:paraId="187803CB">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开 户 行：</w:t>
      </w:r>
      <w:r>
        <w:rPr>
          <w:rFonts w:hint="eastAsia" w:asciiTheme="majorEastAsia" w:hAnsiTheme="majorEastAsia" w:eastAsiaTheme="majorEastAsia" w:cstheme="majorEastAsia"/>
          <w:color w:val="191F25"/>
          <w:sz w:val="21"/>
          <w:szCs w:val="21"/>
          <w:highlight w:val="none"/>
          <w:shd w:val="clear" w:fill="FFFFFF"/>
        </w:rPr>
        <w:t>中国建设银行股份有限公司哈尔滨铁道支行</w:t>
      </w:r>
    </w:p>
    <w:p w14:paraId="3DF7C7DC">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账    号：</w:t>
      </w:r>
      <w:r>
        <w:rPr>
          <w:rFonts w:hint="eastAsia" w:asciiTheme="majorEastAsia" w:hAnsiTheme="majorEastAsia" w:eastAsiaTheme="majorEastAsia" w:cstheme="majorEastAsia"/>
          <w:color w:val="191F25"/>
          <w:sz w:val="21"/>
          <w:szCs w:val="21"/>
          <w:highlight w:val="none"/>
          <w:shd w:val="clear" w:fill="FFFFFF"/>
        </w:rPr>
        <w:t>2300 1867 15105 000 2942</w:t>
      </w:r>
    </w:p>
    <w:p w14:paraId="403AE4B3">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color w:val="000000"/>
          <w:sz w:val="21"/>
          <w:szCs w:val="21"/>
          <w:highlight w:val="none"/>
        </w:rPr>
        <w:t>汇入城市：</w:t>
      </w:r>
      <w:r>
        <w:rPr>
          <w:rFonts w:hint="eastAsia" w:asciiTheme="majorEastAsia" w:hAnsiTheme="majorEastAsia" w:eastAsiaTheme="majorEastAsia" w:cstheme="majorEastAsia"/>
          <w:color w:val="191F25"/>
          <w:sz w:val="21"/>
          <w:szCs w:val="21"/>
          <w:highlight w:val="none"/>
          <w:shd w:val="clear" w:fill="FFFFFF"/>
        </w:rPr>
        <w:t>黑龙江省哈尔滨市</w:t>
      </w:r>
    </w:p>
    <w:bookmarkEnd w:id="0"/>
    <w:p w14:paraId="083C55FC">
      <w:pPr>
        <w:rPr>
          <w:rFonts w:hint="eastAsia" w:asciiTheme="majorEastAsia" w:hAnsiTheme="majorEastAsia" w:eastAsiaTheme="majorEastAsia" w:cstheme="majorEastAsia"/>
          <w:highlight w:val="none"/>
        </w:rPr>
      </w:pPr>
    </w:p>
    <w:p w14:paraId="255F5E72">
      <w:pPr>
        <w:rPr>
          <w:rFonts w:hint="eastAsia" w:asciiTheme="majorEastAsia" w:hAnsiTheme="majorEastAsia" w:eastAsiaTheme="majorEastAsia" w:cstheme="majorEastAsia"/>
          <w:highlight w:val="none"/>
        </w:rPr>
      </w:pPr>
    </w:p>
    <w:p w14:paraId="4FDEFDE8">
      <w:pPr>
        <w:rPr>
          <w:rFonts w:hint="eastAsia" w:asciiTheme="majorEastAsia" w:hAnsiTheme="majorEastAsia" w:eastAsiaTheme="majorEastAsia" w:cstheme="majorEastAsia"/>
          <w:highlight w:val="none"/>
        </w:rPr>
      </w:pPr>
    </w:p>
    <w:p w14:paraId="62E49A43">
      <w:pPr>
        <w:rPr>
          <w:rFonts w:hint="eastAsia" w:asciiTheme="majorEastAsia" w:hAnsiTheme="majorEastAsia" w:eastAsiaTheme="majorEastAsia" w:cstheme="majorEastAsia"/>
          <w:highlight w:val="none"/>
        </w:rPr>
      </w:pPr>
    </w:p>
    <w:p w14:paraId="5BEAEE79">
      <w:pPr>
        <w:rPr>
          <w:rFonts w:hint="eastAsia" w:asciiTheme="majorEastAsia" w:hAnsiTheme="majorEastAsia" w:eastAsiaTheme="majorEastAsia" w:cstheme="majorEastAsia"/>
          <w:highlight w:val="none"/>
        </w:rPr>
      </w:pPr>
    </w:p>
    <w:p w14:paraId="147E1F4B">
      <w:pPr>
        <w:rPr>
          <w:rFonts w:hint="eastAsia" w:asciiTheme="majorEastAsia" w:hAnsiTheme="majorEastAsia" w:eastAsiaTheme="majorEastAsia" w:cstheme="majorEastAsia"/>
          <w:highlight w:val="none"/>
        </w:rPr>
      </w:pPr>
    </w:p>
    <w:p w14:paraId="4C447A68">
      <w:pPr>
        <w:pStyle w:val="2"/>
        <w:rPr>
          <w:rFonts w:hint="eastAsia" w:asciiTheme="majorEastAsia" w:hAnsiTheme="majorEastAsia" w:eastAsiaTheme="majorEastAsia" w:cstheme="majorEastAsia"/>
          <w:sz w:val="21"/>
          <w:szCs w:val="21"/>
          <w:highlight w:val="none"/>
        </w:rPr>
      </w:pPr>
      <w:bookmarkStart w:id="10" w:name="_Toc35489289"/>
      <w:bookmarkStart w:id="11" w:name="_Toc14767705"/>
      <w:bookmarkStart w:id="12" w:name="_Toc33419395"/>
      <w:bookmarkStart w:id="13" w:name="_Toc248647668"/>
      <w:bookmarkStart w:id="14" w:name="_Toc524861539"/>
      <w:r>
        <w:rPr>
          <w:rFonts w:hint="eastAsia" w:asciiTheme="majorEastAsia" w:hAnsiTheme="majorEastAsia" w:eastAsiaTheme="majorEastAsia" w:cstheme="majorEastAsia"/>
          <w:sz w:val="21"/>
          <w:szCs w:val="21"/>
          <w:highlight w:val="none"/>
        </w:rPr>
        <w:t>第二章</w:t>
      </w:r>
      <w:bookmarkEnd w:id="10"/>
      <w:bookmarkEnd w:id="11"/>
      <w:bookmarkEnd w:id="12"/>
      <w:bookmarkStart w:id="15" w:name="_Toc23476052"/>
      <w:bookmarkStart w:id="16" w:name="_Toc20484467"/>
      <w:bookmarkStart w:id="17" w:name="_Toc18139830"/>
      <w:bookmarkStart w:id="18" w:name="_Toc14767706"/>
      <w:bookmarkStart w:id="19" w:name="_Toc33419396"/>
      <w:bookmarkStart w:id="20" w:name="_Toc35489290"/>
      <w:bookmarkStart w:id="21" w:name="_Toc14766695"/>
      <w:bookmarkStart w:id="22" w:name="_Toc19098945"/>
      <w:bookmarkStart w:id="23" w:name="_Toc35173002"/>
      <w:bookmarkStart w:id="24" w:name="_Toc25813367"/>
      <w:bookmarkStart w:id="25" w:name="_Toc23125777"/>
      <w:bookmarkStart w:id="26" w:name="_Toc19111734"/>
      <w:bookmarkStart w:id="27" w:name="_Toc22980320"/>
      <w:bookmarkStart w:id="28" w:name="_Toc30413444"/>
      <w:bookmarkStart w:id="29" w:name="_Toc35419562"/>
      <w:bookmarkStart w:id="30" w:name="_Toc26092393"/>
      <w:bookmarkStart w:id="31" w:name="_Toc18979746"/>
      <w:bookmarkStart w:id="32" w:name="_Toc18139631"/>
      <w:bookmarkStart w:id="33" w:name="_Toc22809472"/>
      <w:bookmarkStart w:id="34" w:name="_Toc20367202"/>
      <w:r>
        <w:rPr>
          <w:rFonts w:hint="eastAsia" w:asciiTheme="majorEastAsia" w:hAnsiTheme="majorEastAsia" w:eastAsiaTheme="majorEastAsia" w:cstheme="majorEastAsia"/>
          <w:sz w:val="21"/>
          <w:szCs w:val="21"/>
          <w:highlight w:val="none"/>
        </w:rPr>
        <w:t xml:space="preserve">  投标须知</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501A3B21">
      <w:pPr>
        <w:spacing w:line="360" w:lineRule="auto"/>
        <w:rPr>
          <w:rFonts w:hint="eastAsia" w:asciiTheme="majorEastAsia" w:hAnsiTheme="majorEastAsia" w:eastAsiaTheme="majorEastAsia" w:cstheme="majorEastAsia"/>
          <w:sz w:val="21"/>
          <w:szCs w:val="21"/>
          <w:highlight w:val="none"/>
        </w:rPr>
      </w:pPr>
    </w:p>
    <w:p w14:paraId="5302ED77">
      <w:pPr>
        <w:spacing w:line="360" w:lineRule="auto"/>
        <w:rPr>
          <w:rFonts w:hint="eastAsia" w:asciiTheme="majorEastAsia" w:hAnsiTheme="majorEastAsia" w:eastAsiaTheme="majorEastAsia" w:cstheme="majorEastAsia"/>
          <w:sz w:val="21"/>
          <w:szCs w:val="21"/>
          <w:highlight w:val="none"/>
        </w:rPr>
      </w:pPr>
    </w:p>
    <w:p w14:paraId="4E6114D6">
      <w:pPr>
        <w:spacing w:line="360" w:lineRule="auto"/>
        <w:jc w:val="center"/>
        <w:outlineLvl w:val="1"/>
        <w:rPr>
          <w:rFonts w:hint="eastAsia" w:asciiTheme="majorEastAsia" w:hAnsiTheme="majorEastAsia" w:eastAsiaTheme="majorEastAsia" w:cstheme="majorEastAsia"/>
          <w:b/>
          <w:sz w:val="21"/>
          <w:szCs w:val="21"/>
          <w:highlight w:val="none"/>
        </w:rPr>
      </w:pPr>
      <w:bookmarkStart w:id="35" w:name="_Toc248647669"/>
      <w:bookmarkStart w:id="36" w:name="_Toc1409"/>
      <w:bookmarkStart w:id="37" w:name="_Toc524861540"/>
      <w:r>
        <w:rPr>
          <w:rFonts w:hint="eastAsia" w:asciiTheme="majorEastAsia" w:hAnsiTheme="majorEastAsia" w:eastAsiaTheme="majorEastAsia" w:cstheme="majorEastAsia"/>
          <w:b/>
          <w:sz w:val="21"/>
          <w:szCs w:val="21"/>
          <w:highlight w:val="none"/>
        </w:rPr>
        <w:t>一、投标人须知前附表</w:t>
      </w:r>
      <w:bookmarkEnd w:id="35"/>
      <w:bookmarkEnd w:id="36"/>
      <w:bookmarkEnd w:id="37"/>
    </w:p>
    <w:tbl>
      <w:tblPr>
        <w:tblStyle w:val="4"/>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7E667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7CF40462">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序号</w:t>
            </w:r>
          </w:p>
        </w:tc>
        <w:tc>
          <w:tcPr>
            <w:tcW w:w="7277" w:type="dxa"/>
            <w:vAlign w:val="center"/>
          </w:tcPr>
          <w:p w14:paraId="5E83FD54">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内          容</w:t>
            </w:r>
          </w:p>
        </w:tc>
      </w:tr>
      <w:tr w14:paraId="3FDFB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0A0A15C0">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1</w:t>
            </w:r>
          </w:p>
        </w:tc>
        <w:tc>
          <w:tcPr>
            <w:tcW w:w="7277" w:type="dxa"/>
          </w:tcPr>
          <w:p w14:paraId="778DC3A2">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招标人/买方：</w:t>
            </w:r>
            <w:r>
              <w:rPr>
                <w:rFonts w:hint="eastAsia" w:asciiTheme="majorEastAsia" w:hAnsiTheme="majorEastAsia" w:eastAsiaTheme="majorEastAsia" w:cstheme="majorEastAsia"/>
                <w:sz w:val="21"/>
                <w:szCs w:val="21"/>
                <w:highlight w:val="none"/>
                <w:lang w:val="zh-CN"/>
              </w:rPr>
              <w:t>九洲昊诚电力工程建设（沈阳）有限公司</w:t>
            </w:r>
            <w:r>
              <w:rPr>
                <w:rFonts w:hint="eastAsia" w:asciiTheme="majorEastAsia" w:hAnsiTheme="majorEastAsia" w:eastAsiaTheme="majorEastAsia" w:cstheme="majorEastAsia"/>
                <w:sz w:val="21"/>
                <w:szCs w:val="21"/>
                <w:highlight w:val="none"/>
              </w:rPr>
              <w:t>招标内容：</w:t>
            </w:r>
          </w:p>
          <w:p w14:paraId="1D4F44F8">
            <w:pPr>
              <w:widowControl/>
              <w:adjustRightInd w:val="0"/>
              <w:spacing w:line="360" w:lineRule="auto"/>
              <w:jc w:val="left"/>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FF0000"/>
                <w:sz w:val="21"/>
                <w:szCs w:val="21"/>
                <w:highlight w:val="none"/>
                <w:lang w:val="en-US" w:eastAsia="zh-CN"/>
              </w:rPr>
              <w:t>哈尔滨市松北区九洲运营总部环氧树脂地坪施工项目（详见施工项目清单</w:t>
            </w:r>
            <w:r>
              <w:rPr>
                <w:rFonts w:hint="eastAsia" w:asciiTheme="majorEastAsia" w:hAnsiTheme="majorEastAsia" w:eastAsiaTheme="majorEastAsia" w:cstheme="majorEastAsia"/>
                <w:color w:val="FF0000"/>
                <w:sz w:val="21"/>
                <w:szCs w:val="21"/>
                <w:highlight w:val="none"/>
              </w:rPr>
              <w:t>）。</w:t>
            </w:r>
          </w:p>
          <w:p w14:paraId="5054AD3D">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质量标准：合格，满足招标文件</w:t>
            </w:r>
            <w:r>
              <w:rPr>
                <w:rFonts w:hint="eastAsia" w:asciiTheme="majorEastAsia" w:hAnsiTheme="majorEastAsia" w:eastAsiaTheme="majorEastAsia" w:cstheme="majorEastAsia"/>
                <w:spacing w:val="8"/>
                <w:sz w:val="21"/>
                <w:szCs w:val="21"/>
                <w:highlight w:val="none"/>
              </w:rPr>
              <w:t>所要求的各项技术指标</w:t>
            </w:r>
            <w:r>
              <w:rPr>
                <w:rFonts w:hint="eastAsia" w:asciiTheme="majorEastAsia" w:hAnsiTheme="majorEastAsia" w:eastAsiaTheme="majorEastAsia" w:cstheme="majorEastAsia"/>
                <w:sz w:val="21"/>
                <w:szCs w:val="21"/>
                <w:highlight w:val="none"/>
              </w:rPr>
              <w:t>。</w:t>
            </w:r>
          </w:p>
          <w:p w14:paraId="22CD19FF">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lang w:eastAsia="zh-CN"/>
              </w:rPr>
              <w:t>工程地点</w:t>
            </w:r>
            <w:r>
              <w:rPr>
                <w:rFonts w:hint="eastAsia" w:asciiTheme="majorEastAsia" w:hAnsiTheme="majorEastAsia" w:eastAsiaTheme="majorEastAsia" w:cstheme="majorEastAsia"/>
                <w:sz w:val="21"/>
                <w:szCs w:val="21"/>
                <w:highlight w:val="none"/>
              </w:rPr>
              <w:t>：</w:t>
            </w:r>
            <w:r>
              <w:rPr>
                <w:rFonts w:hint="eastAsia" w:asciiTheme="majorEastAsia" w:hAnsiTheme="majorEastAsia" w:eastAsiaTheme="majorEastAsia" w:cstheme="majorEastAsia"/>
                <w:sz w:val="21"/>
                <w:szCs w:val="21"/>
                <w:highlight w:val="none"/>
                <w:lang w:val="en-US" w:eastAsia="zh-CN"/>
              </w:rPr>
              <w:t>哈尔滨市松北区九洲路609号院内。</w:t>
            </w:r>
          </w:p>
          <w:p w14:paraId="03A33E74">
            <w:pPr>
              <w:spacing w:line="360" w:lineRule="auto"/>
              <w:rPr>
                <w:rFonts w:hint="default" w:asciiTheme="majorEastAsia" w:hAnsiTheme="majorEastAsia" w:eastAsiaTheme="majorEastAsia" w:cstheme="majorEastAsia"/>
                <w:sz w:val="21"/>
                <w:szCs w:val="21"/>
                <w:highlight w:val="none"/>
                <w:lang w:val="en-US"/>
              </w:rPr>
            </w:pPr>
            <w:r>
              <w:rPr>
                <w:rFonts w:hint="eastAsia" w:asciiTheme="majorEastAsia" w:hAnsiTheme="majorEastAsia" w:eastAsiaTheme="majorEastAsia" w:cstheme="majorEastAsia"/>
                <w:sz w:val="21"/>
                <w:szCs w:val="21"/>
                <w:highlight w:val="none"/>
                <w:lang w:eastAsia="zh-CN"/>
              </w:rPr>
              <w:t>工程期</w:t>
            </w:r>
            <w:r>
              <w:rPr>
                <w:rFonts w:hint="eastAsia" w:asciiTheme="majorEastAsia" w:hAnsiTheme="majorEastAsia" w:eastAsiaTheme="majorEastAsia" w:cstheme="majorEastAsia"/>
                <w:sz w:val="21"/>
                <w:szCs w:val="21"/>
                <w:highlight w:val="none"/>
              </w:rPr>
              <w:t>：</w:t>
            </w:r>
            <w:r>
              <w:rPr>
                <w:rFonts w:hint="eastAsia" w:asciiTheme="majorEastAsia" w:hAnsiTheme="majorEastAsia" w:eastAsiaTheme="majorEastAsia" w:cstheme="majorEastAsia"/>
                <w:color w:val="FF0000"/>
                <w:sz w:val="21"/>
                <w:szCs w:val="21"/>
                <w:highlight w:val="none"/>
                <w:lang w:val="en-US" w:eastAsia="zh-CN"/>
              </w:rPr>
              <w:t>2026年5月1日开工-2026年5月30日完工。</w:t>
            </w:r>
          </w:p>
          <w:p w14:paraId="29384116">
            <w:pPr>
              <w:spacing w:line="360" w:lineRule="auto"/>
              <w:rPr>
                <w:rFonts w:hint="eastAsia" w:asciiTheme="majorEastAsia" w:hAnsiTheme="majorEastAsia" w:eastAsiaTheme="majorEastAsia" w:cstheme="majorEastAsia"/>
                <w:sz w:val="21"/>
                <w:szCs w:val="21"/>
                <w:highlight w:val="none"/>
                <w:lang w:val="en-US" w:eastAsia="zh-CN"/>
              </w:rPr>
            </w:pPr>
            <w:r>
              <w:rPr>
                <w:rFonts w:hint="eastAsia" w:asciiTheme="majorEastAsia" w:hAnsiTheme="majorEastAsia" w:eastAsiaTheme="majorEastAsia" w:cstheme="majorEastAsia"/>
                <w:sz w:val="21"/>
                <w:szCs w:val="21"/>
                <w:highlight w:val="none"/>
                <w:lang w:val="en-US" w:eastAsia="zh-CN"/>
              </w:rPr>
              <w:t>招标要求：乙方包工包料。</w:t>
            </w:r>
          </w:p>
          <w:p w14:paraId="121CE328">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lang w:val="en-US" w:eastAsia="zh-CN"/>
              </w:rPr>
              <w:t>施工要求：环氧树脂材料燃烧性能等级不低于B1级，颜色暂定浅灰色。</w:t>
            </w:r>
          </w:p>
        </w:tc>
      </w:tr>
      <w:tr w14:paraId="338E6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65B202B0">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2</w:t>
            </w:r>
          </w:p>
        </w:tc>
        <w:tc>
          <w:tcPr>
            <w:tcW w:w="7277" w:type="dxa"/>
            <w:vAlign w:val="center"/>
          </w:tcPr>
          <w:p w14:paraId="6153902F">
            <w:pP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资金来源：企业自筹资金</w:t>
            </w:r>
          </w:p>
        </w:tc>
      </w:tr>
      <w:tr w14:paraId="4BD6E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15BFCF1F">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3</w:t>
            </w:r>
          </w:p>
        </w:tc>
        <w:tc>
          <w:tcPr>
            <w:tcW w:w="7277" w:type="dxa"/>
            <w:vAlign w:val="center"/>
          </w:tcPr>
          <w:p w14:paraId="3F660C0E">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1、投标单位必须具有中华人民共和国独立法人资格。</w:t>
            </w:r>
          </w:p>
          <w:p w14:paraId="7CEF9A6D">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2、投标单位必须具备建筑装修装饰工程专业承包壹级以上（含壹级）资质。</w:t>
            </w:r>
          </w:p>
          <w:p w14:paraId="101BBF50">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3、投标单位必须有施工经验和业绩，近三年承包的装修项目须有单体装饰工程面积1.5万平方米以上，工程造价3000万以上的工程业绩。</w:t>
            </w:r>
          </w:p>
          <w:p w14:paraId="6D9C3520">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4、投标单位必须有施工图纸设计深化能力，具有建筑装饰工程设计专项甲级资质，施工期间，具备设计图深化能力，且施工现场必须配备专业设计人员。</w:t>
            </w:r>
          </w:p>
          <w:p w14:paraId="3341C817">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5、本工程不接受联合体投标。</w:t>
            </w:r>
          </w:p>
          <w:p w14:paraId="31AA025B">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6、投标单位在近5年内不曾在任何合同中违约被逐或因自身的原因而使任何合同被解除。</w:t>
            </w:r>
          </w:p>
          <w:p w14:paraId="1665E3FC">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jc w:val="left"/>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7、具有被授予合同的资格，投标单位应提供令招标单位满意的资格文件，以证明其符合投标合格条件和具有履行合同的能力。为此，所提交的投标文件中应包括下列资料：</w:t>
            </w:r>
          </w:p>
          <w:p w14:paraId="09C30B62">
            <w:pPr>
              <w:spacing w:line="360" w:lineRule="auto"/>
              <w:ind w:firstLine="525"/>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(1)证明具备投标资格的有效的原始文件及复印件（包括营业执照、资质等级、劳动部门颁发的安全施工许可证，ISO9000认证证书）。</w:t>
            </w:r>
          </w:p>
          <w:p w14:paraId="61AA6C79">
            <w:pPr>
              <w:spacing w:line="360" w:lineRule="auto"/>
              <w:ind w:firstLine="525"/>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(2)投标单位在近5年完成的与本合同工程相似及其履行情况和现在正在履行的合同情况，以及近三年质量回访记录。</w:t>
            </w:r>
          </w:p>
          <w:p w14:paraId="4F6E1E5F">
            <w:pPr>
              <w:spacing w:line="360" w:lineRule="auto"/>
              <w:ind w:firstLine="525"/>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(3)提供项目经理、副经理、项目总工程师简历及拟在施工现场主要施工管理人员的情况。</w:t>
            </w:r>
          </w:p>
          <w:p w14:paraId="010FBD11">
            <w:pPr>
              <w:spacing w:line="360" w:lineRule="auto"/>
              <w:ind w:firstLine="525"/>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(4)提供完成合同拟采用的主要施工机械设备情况。</w:t>
            </w:r>
          </w:p>
          <w:p w14:paraId="3C33E20B">
            <w:pPr>
              <w:spacing w:line="360" w:lineRule="auto"/>
              <w:ind w:firstLine="525"/>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(5)投标单位提供财务状况，包括近3年经过审计的主要财务报表，今后2年的财务计划和本年度及下年度合同项目及施工产值；并要求投标单位货币资金与存货之和（不含在建工程）大于目前已承担工程的剩余部分与本工程准备投标部分之和的10%。</w:t>
            </w:r>
          </w:p>
          <w:p w14:paraId="3AC7F17F">
            <w:pPr>
              <w:spacing w:line="360" w:lineRule="auto"/>
              <w:ind w:firstLine="525"/>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(6)投标单位目前和近2年涉及诉讼的资料。</w:t>
            </w:r>
          </w:p>
          <w:p w14:paraId="44B2EB5F">
            <w:pPr>
              <w:spacing w:line="360" w:lineRule="auto"/>
              <w:ind w:firstLine="525"/>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kern w:val="2"/>
                <w:sz w:val="21"/>
                <w:szCs w:val="21"/>
                <w:highlight w:val="none"/>
                <w:lang w:val="en-US" w:eastAsia="zh-CN" w:bidi="ar-SA"/>
              </w:rPr>
              <w:t>(7)具有独立处理同类工程地方事宜的能力情况。</w:t>
            </w:r>
          </w:p>
        </w:tc>
      </w:tr>
      <w:tr w14:paraId="58F33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289B316B">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4</w:t>
            </w:r>
          </w:p>
        </w:tc>
        <w:tc>
          <w:tcPr>
            <w:tcW w:w="7277" w:type="dxa"/>
            <w:vAlign w:val="center"/>
          </w:tcPr>
          <w:p w14:paraId="079DC6AF">
            <w:pP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color w:val="auto"/>
                <w:sz w:val="21"/>
                <w:szCs w:val="21"/>
                <w:highlight w:val="none"/>
              </w:rPr>
              <w:t>投标有效期：</w:t>
            </w:r>
            <w:r>
              <w:rPr>
                <w:rFonts w:hint="eastAsia" w:asciiTheme="majorEastAsia" w:hAnsiTheme="majorEastAsia" w:eastAsiaTheme="majorEastAsia" w:cstheme="majorEastAsia"/>
                <w:color w:val="auto"/>
                <w:sz w:val="21"/>
                <w:szCs w:val="21"/>
                <w:highlight w:val="none"/>
                <w:lang w:val="en-US" w:eastAsia="zh-CN"/>
              </w:rPr>
              <w:t>30</w:t>
            </w:r>
            <w:r>
              <w:rPr>
                <w:rFonts w:hint="eastAsia" w:asciiTheme="majorEastAsia" w:hAnsiTheme="majorEastAsia" w:eastAsiaTheme="majorEastAsia" w:cstheme="majorEastAsia"/>
                <w:color w:val="auto"/>
                <w:sz w:val="21"/>
                <w:szCs w:val="21"/>
                <w:highlight w:val="none"/>
              </w:rPr>
              <w:t>天</w:t>
            </w:r>
          </w:p>
        </w:tc>
      </w:tr>
      <w:tr w14:paraId="6F572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1363B59E">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5</w:t>
            </w:r>
          </w:p>
        </w:tc>
        <w:tc>
          <w:tcPr>
            <w:tcW w:w="7277" w:type="dxa"/>
            <w:vAlign w:val="center"/>
          </w:tcPr>
          <w:p w14:paraId="67709BFB">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投标保证金：</w:t>
            </w:r>
          </w:p>
          <w:p w14:paraId="1C15C789">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1、金额：</w:t>
            </w:r>
            <w:r>
              <w:rPr>
                <w:rFonts w:hint="eastAsia" w:asciiTheme="majorEastAsia" w:hAnsiTheme="majorEastAsia" w:eastAsiaTheme="majorEastAsia" w:cstheme="majorEastAsia"/>
                <w:color w:val="FF0000"/>
                <w:sz w:val="21"/>
                <w:szCs w:val="21"/>
                <w:highlight w:val="none"/>
                <w:lang w:val="en-US" w:eastAsia="zh-CN"/>
              </w:rPr>
              <w:t>壹</w:t>
            </w:r>
            <w:r>
              <w:rPr>
                <w:rFonts w:hint="eastAsia" w:asciiTheme="majorEastAsia" w:hAnsiTheme="majorEastAsia" w:eastAsiaTheme="majorEastAsia" w:cstheme="majorEastAsia"/>
                <w:sz w:val="21"/>
                <w:szCs w:val="21"/>
                <w:highlight w:val="none"/>
              </w:rPr>
              <w:t>万元</w:t>
            </w:r>
          </w:p>
          <w:p w14:paraId="66EF43EE">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2、形式：银行电汇、银行汇票或银行支票，不接受现金。出票单位为投标人，不得由其他单位、组织或个人代为出票，否则，造成的后果和责任由投标人承担。</w:t>
            </w:r>
          </w:p>
          <w:p w14:paraId="55089CDE">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3、要求：票据必须有效齐全，开标现场面交，不密封。</w:t>
            </w:r>
          </w:p>
          <w:p w14:paraId="3604CE0D">
            <w:pPr>
              <w:spacing w:line="360" w:lineRule="auto"/>
              <w:rPr>
                <w:rFonts w:hint="eastAsia" w:asciiTheme="majorEastAsia" w:hAnsiTheme="majorEastAsia" w:eastAsiaTheme="majorEastAsia" w:cstheme="majorEastAsia"/>
                <w:sz w:val="21"/>
                <w:szCs w:val="21"/>
                <w:highlight w:val="none"/>
                <w:lang w:eastAsia="zh-CN"/>
              </w:rPr>
            </w:pPr>
            <w:r>
              <w:rPr>
                <w:rFonts w:hint="eastAsia" w:asciiTheme="majorEastAsia" w:hAnsiTheme="majorEastAsia" w:eastAsiaTheme="majorEastAsia" w:cstheme="majorEastAsia"/>
                <w:sz w:val="21"/>
                <w:szCs w:val="21"/>
                <w:highlight w:val="none"/>
              </w:rPr>
              <w:t>4、联系人</w:t>
            </w:r>
            <w:r>
              <w:rPr>
                <w:rFonts w:hint="eastAsia" w:asciiTheme="majorEastAsia" w:hAnsiTheme="majorEastAsia" w:eastAsiaTheme="majorEastAsia" w:cstheme="majorEastAsia"/>
                <w:color w:val="auto"/>
                <w:sz w:val="21"/>
                <w:szCs w:val="21"/>
                <w:highlight w:val="none"/>
              </w:rPr>
              <w:t>：</w:t>
            </w:r>
            <w:r>
              <w:rPr>
                <w:rFonts w:hint="eastAsia" w:asciiTheme="majorEastAsia" w:hAnsiTheme="majorEastAsia" w:eastAsiaTheme="majorEastAsia" w:cstheme="majorEastAsia"/>
                <w:sz w:val="21"/>
                <w:szCs w:val="21"/>
                <w:highlight w:val="none"/>
                <w:lang w:val="en-US" w:eastAsia="zh-CN"/>
              </w:rPr>
              <w:t>何慧莹</w:t>
            </w:r>
          </w:p>
          <w:p w14:paraId="540369D8">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5、退还办理：中标通知书发出后15日内办理投标保证金的退还，若投标单位在开标日后1个月仍未收到退还的保证金，可电话联系。投标人若中标，还需将合同签字页与金额页的扫描件一并发送至联系人邮箱，其投标保证金将扣除中标服务费后的余额退还。</w:t>
            </w:r>
          </w:p>
        </w:tc>
      </w:tr>
      <w:tr w14:paraId="03D97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06DDBF39">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6</w:t>
            </w:r>
          </w:p>
        </w:tc>
        <w:tc>
          <w:tcPr>
            <w:tcW w:w="7277" w:type="dxa"/>
            <w:vAlign w:val="center"/>
          </w:tcPr>
          <w:p w14:paraId="4FBC1D85">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投标文件份数：</w:t>
            </w:r>
          </w:p>
          <w:p w14:paraId="0B90A4AB">
            <w:pPr>
              <w:spacing w:line="360" w:lineRule="auto"/>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电子版标书独立文档2份（1.商务一份技术一份（不体现报价），2.报价单PDF和Excel各一份）</w:t>
            </w:r>
          </w:p>
        </w:tc>
      </w:tr>
      <w:tr w14:paraId="5399F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72314478">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7</w:t>
            </w:r>
          </w:p>
        </w:tc>
        <w:tc>
          <w:tcPr>
            <w:tcW w:w="7277" w:type="dxa"/>
            <w:vAlign w:val="center"/>
          </w:tcPr>
          <w:p w14:paraId="52A33A86">
            <w:pPr>
              <w:spacing w:before="120"/>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现场考察与标前答疑会：</w:t>
            </w:r>
          </w:p>
          <w:p w14:paraId="66EC22F0">
            <w:pPr>
              <w:spacing w:before="120"/>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招标人不组织现场考察和标前答疑会，由各投标单位根据自己需要自行考察，若有疑问以邮件形式。</w:t>
            </w:r>
          </w:p>
        </w:tc>
      </w:tr>
      <w:tr w14:paraId="058A3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62BB67DE">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8</w:t>
            </w:r>
          </w:p>
        </w:tc>
        <w:tc>
          <w:tcPr>
            <w:tcW w:w="7277" w:type="dxa"/>
            <w:vAlign w:val="center"/>
          </w:tcPr>
          <w:p w14:paraId="7816A2DF">
            <w:pP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投标书递交地点：电子开标，无需到现场，请将投标文件发至</w:t>
            </w:r>
            <w:r>
              <w:rPr>
                <w:rFonts w:hint="eastAsia" w:asciiTheme="majorEastAsia" w:hAnsiTheme="majorEastAsia" w:eastAsiaTheme="majorEastAsia" w:cstheme="majorEastAsia"/>
                <w:sz w:val="21"/>
                <w:szCs w:val="21"/>
                <w:highlight w:val="none"/>
                <w:lang w:val="en-US" w:eastAsia="zh-CN"/>
              </w:rPr>
              <w:t>zb@jze.com.cn</w:t>
            </w:r>
          </w:p>
        </w:tc>
      </w:tr>
      <w:tr w14:paraId="6A606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36D6EE0F">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9</w:t>
            </w:r>
          </w:p>
        </w:tc>
        <w:tc>
          <w:tcPr>
            <w:tcW w:w="7277" w:type="dxa"/>
            <w:vAlign w:val="center"/>
          </w:tcPr>
          <w:p w14:paraId="016BE5A8">
            <w:pP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投标截止日期：</w:t>
            </w:r>
            <w:r>
              <w:rPr>
                <w:rFonts w:hint="eastAsia" w:asciiTheme="majorEastAsia" w:hAnsiTheme="majorEastAsia" w:eastAsiaTheme="majorEastAsia" w:cstheme="majorEastAsia"/>
                <w:color w:val="FF0000"/>
                <w:sz w:val="21"/>
                <w:szCs w:val="21"/>
                <w:highlight w:val="none"/>
                <w:lang w:eastAsia="zh-CN"/>
              </w:rPr>
              <w:t>202</w:t>
            </w:r>
            <w:r>
              <w:rPr>
                <w:rFonts w:hint="eastAsia" w:asciiTheme="majorEastAsia" w:hAnsiTheme="majorEastAsia" w:eastAsiaTheme="majorEastAsia" w:cstheme="majorEastAsia"/>
                <w:color w:val="FF0000"/>
                <w:sz w:val="21"/>
                <w:szCs w:val="21"/>
                <w:highlight w:val="none"/>
                <w:lang w:val="en-US" w:eastAsia="zh-CN"/>
              </w:rPr>
              <w:t>6</w:t>
            </w:r>
            <w:r>
              <w:rPr>
                <w:rFonts w:hint="eastAsia" w:asciiTheme="majorEastAsia" w:hAnsiTheme="majorEastAsia" w:eastAsiaTheme="majorEastAsia" w:cstheme="majorEastAsia"/>
                <w:color w:val="FF0000"/>
                <w:sz w:val="21"/>
                <w:szCs w:val="21"/>
                <w:highlight w:val="none"/>
                <w:lang w:eastAsia="zh-CN"/>
              </w:rPr>
              <w:t>年</w:t>
            </w:r>
            <w:r>
              <w:rPr>
                <w:rFonts w:hint="eastAsia" w:asciiTheme="majorEastAsia" w:hAnsiTheme="majorEastAsia" w:eastAsiaTheme="majorEastAsia" w:cstheme="majorEastAsia"/>
                <w:color w:val="FF0000"/>
                <w:sz w:val="21"/>
                <w:szCs w:val="21"/>
                <w:highlight w:val="none"/>
                <w:lang w:val="en-US" w:eastAsia="zh-CN"/>
              </w:rPr>
              <w:t>2</w:t>
            </w:r>
            <w:r>
              <w:rPr>
                <w:rFonts w:hint="eastAsia" w:asciiTheme="majorEastAsia" w:hAnsiTheme="majorEastAsia" w:eastAsiaTheme="majorEastAsia" w:cstheme="majorEastAsia"/>
                <w:color w:val="FF0000"/>
                <w:sz w:val="21"/>
                <w:szCs w:val="21"/>
                <w:highlight w:val="none"/>
                <w:lang w:eastAsia="zh-CN"/>
              </w:rPr>
              <w:t>月</w:t>
            </w:r>
            <w:r>
              <w:rPr>
                <w:rFonts w:hint="eastAsia" w:asciiTheme="majorEastAsia" w:hAnsiTheme="majorEastAsia" w:eastAsiaTheme="majorEastAsia" w:cstheme="majorEastAsia"/>
                <w:color w:val="FF0000"/>
                <w:sz w:val="21"/>
                <w:szCs w:val="21"/>
                <w:highlight w:val="none"/>
                <w:lang w:val="en-US" w:eastAsia="zh-CN"/>
              </w:rPr>
              <w:t>6</w:t>
            </w:r>
            <w:r>
              <w:rPr>
                <w:rFonts w:hint="eastAsia" w:asciiTheme="majorEastAsia" w:hAnsiTheme="majorEastAsia" w:eastAsiaTheme="majorEastAsia" w:cstheme="majorEastAsia"/>
                <w:color w:val="FF0000"/>
                <w:sz w:val="21"/>
                <w:szCs w:val="21"/>
                <w:highlight w:val="none"/>
                <w:lang w:eastAsia="zh-CN"/>
              </w:rPr>
              <w:t>日1</w:t>
            </w:r>
            <w:r>
              <w:rPr>
                <w:rFonts w:hint="eastAsia" w:asciiTheme="majorEastAsia" w:hAnsiTheme="majorEastAsia" w:eastAsiaTheme="majorEastAsia" w:cstheme="majorEastAsia"/>
                <w:color w:val="FF0000"/>
                <w:sz w:val="21"/>
                <w:szCs w:val="21"/>
                <w:highlight w:val="none"/>
                <w:lang w:val="en-US" w:eastAsia="zh-CN"/>
              </w:rPr>
              <w:t>0</w:t>
            </w:r>
            <w:r>
              <w:rPr>
                <w:rFonts w:hint="eastAsia" w:asciiTheme="majorEastAsia" w:hAnsiTheme="majorEastAsia" w:eastAsiaTheme="majorEastAsia" w:cstheme="majorEastAsia"/>
                <w:color w:val="FF0000"/>
                <w:sz w:val="21"/>
                <w:szCs w:val="21"/>
                <w:highlight w:val="none"/>
                <w:lang w:eastAsia="zh-CN"/>
              </w:rPr>
              <w:t>:00</w:t>
            </w:r>
            <w:r>
              <w:rPr>
                <w:rFonts w:hint="eastAsia" w:asciiTheme="majorEastAsia" w:hAnsiTheme="majorEastAsia" w:eastAsiaTheme="majorEastAsia" w:cstheme="majorEastAsia"/>
                <w:color w:val="000000"/>
                <w:sz w:val="21"/>
                <w:szCs w:val="21"/>
                <w:highlight w:val="none"/>
              </w:rPr>
              <w:t>(北京时间)</w:t>
            </w:r>
          </w:p>
        </w:tc>
      </w:tr>
      <w:tr w14:paraId="71538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00E5CEE8">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10</w:t>
            </w:r>
          </w:p>
        </w:tc>
        <w:tc>
          <w:tcPr>
            <w:tcW w:w="7277" w:type="dxa"/>
            <w:vAlign w:val="center"/>
          </w:tcPr>
          <w:p w14:paraId="27AFF580">
            <w:pPr>
              <w:tabs>
                <w:tab w:val="left" w:pos="482"/>
              </w:tabs>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开标时间：</w:t>
            </w:r>
            <w:r>
              <w:rPr>
                <w:rFonts w:hint="eastAsia" w:asciiTheme="majorEastAsia" w:hAnsiTheme="majorEastAsia" w:eastAsiaTheme="majorEastAsia" w:cstheme="majorEastAsia"/>
                <w:color w:val="FF0000"/>
                <w:sz w:val="21"/>
                <w:szCs w:val="21"/>
                <w:highlight w:val="none"/>
                <w:lang w:eastAsia="zh-CN"/>
              </w:rPr>
              <w:t>202</w:t>
            </w:r>
            <w:r>
              <w:rPr>
                <w:rFonts w:hint="eastAsia" w:asciiTheme="majorEastAsia" w:hAnsiTheme="majorEastAsia" w:eastAsiaTheme="majorEastAsia" w:cstheme="majorEastAsia"/>
                <w:color w:val="FF0000"/>
                <w:sz w:val="21"/>
                <w:szCs w:val="21"/>
                <w:highlight w:val="none"/>
                <w:lang w:val="en-US" w:eastAsia="zh-CN"/>
              </w:rPr>
              <w:t>6</w:t>
            </w:r>
            <w:r>
              <w:rPr>
                <w:rFonts w:hint="eastAsia" w:asciiTheme="majorEastAsia" w:hAnsiTheme="majorEastAsia" w:eastAsiaTheme="majorEastAsia" w:cstheme="majorEastAsia"/>
                <w:color w:val="FF0000"/>
                <w:sz w:val="21"/>
                <w:szCs w:val="21"/>
                <w:highlight w:val="none"/>
                <w:lang w:eastAsia="zh-CN"/>
              </w:rPr>
              <w:t>年</w:t>
            </w:r>
            <w:r>
              <w:rPr>
                <w:rFonts w:hint="eastAsia" w:asciiTheme="majorEastAsia" w:hAnsiTheme="majorEastAsia" w:eastAsiaTheme="majorEastAsia" w:cstheme="majorEastAsia"/>
                <w:color w:val="FF0000"/>
                <w:sz w:val="21"/>
                <w:szCs w:val="21"/>
                <w:highlight w:val="none"/>
                <w:lang w:val="en-US" w:eastAsia="zh-CN"/>
              </w:rPr>
              <w:t>2</w:t>
            </w:r>
            <w:r>
              <w:rPr>
                <w:rFonts w:hint="eastAsia" w:asciiTheme="majorEastAsia" w:hAnsiTheme="majorEastAsia" w:eastAsiaTheme="majorEastAsia" w:cstheme="majorEastAsia"/>
                <w:color w:val="FF0000"/>
                <w:sz w:val="21"/>
                <w:szCs w:val="21"/>
                <w:highlight w:val="none"/>
                <w:lang w:eastAsia="zh-CN"/>
              </w:rPr>
              <w:t>月</w:t>
            </w:r>
            <w:r>
              <w:rPr>
                <w:rFonts w:hint="eastAsia" w:asciiTheme="majorEastAsia" w:hAnsiTheme="majorEastAsia" w:eastAsiaTheme="majorEastAsia" w:cstheme="majorEastAsia"/>
                <w:color w:val="FF0000"/>
                <w:sz w:val="21"/>
                <w:szCs w:val="21"/>
                <w:highlight w:val="none"/>
                <w:lang w:val="en-US" w:eastAsia="zh-CN"/>
              </w:rPr>
              <w:t>6</w:t>
            </w:r>
            <w:bookmarkStart w:id="38" w:name="_GoBack"/>
            <w:bookmarkEnd w:id="38"/>
            <w:r>
              <w:rPr>
                <w:rFonts w:hint="eastAsia" w:asciiTheme="majorEastAsia" w:hAnsiTheme="majorEastAsia" w:eastAsiaTheme="majorEastAsia" w:cstheme="majorEastAsia"/>
                <w:color w:val="FF0000"/>
                <w:sz w:val="21"/>
                <w:szCs w:val="21"/>
                <w:highlight w:val="none"/>
                <w:lang w:eastAsia="zh-CN"/>
              </w:rPr>
              <w:t>日1</w:t>
            </w:r>
            <w:r>
              <w:rPr>
                <w:rFonts w:hint="eastAsia" w:asciiTheme="majorEastAsia" w:hAnsiTheme="majorEastAsia" w:eastAsiaTheme="majorEastAsia" w:cstheme="majorEastAsia"/>
                <w:color w:val="FF0000"/>
                <w:sz w:val="21"/>
                <w:szCs w:val="21"/>
                <w:highlight w:val="none"/>
                <w:lang w:val="en-US" w:eastAsia="zh-CN"/>
              </w:rPr>
              <w:t>0</w:t>
            </w:r>
            <w:r>
              <w:rPr>
                <w:rFonts w:hint="eastAsia" w:asciiTheme="majorEastAsia" w:hAnsiTheme="majorEastAsia" w:eastAsiaTheme="majorEastAsia" w:cstheme="majorEastAsia"/>
                <w:color w:val="FF0000"/>
                <w:sz w:val="21"/>
                <w:szCs w:val="21"/>
                <w:highlight w:val="none"/>
                <w:lang w:eastAsia="zh-CN"/>
              </w:rPr>
              <w:t>:00</w:t>
            </w:r>
            <w:r>
              <w:rPr>
                <w:rFonts w:hint="eastAsia" w:asciiTheme="majorEastAsia" w:hAnsiTheme="majorEastAsia" w:eastAsiaTheme="majorEastAsia" w:cstheme="majorEastAsia"/>
                <w:color w:val="000000"/>
                <w:sz w:val="21"/>
                <w:szCs w:val="21"/>
                <w:highlight w:val="none"/>
              </w:rPr>
              <w:t xml:space="preserve"> (北京时间)</w:t>
            </w:r>
          </w:p>
          <w:p w14:paraId="732B4E04">
            <w:pPr>
              <w:spacing w:line="360" w:lineRule="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sz w:val="21"/>
                <w:szCs w:val="21"/>
                <w:highlight w:val="none"/>
              </w:rPr>
              <w:t>开标地点：电子开标，无需到现场，请将投标文件发至</w:t>
            </w:r>
            <w:r>
              <w:rPr>
                <w:rFonts w:hint="eastAsia" w:asciiTheme="majorEastAsia" w:hAnsiTheme="majorEastAsia" w:eastAsiaTheme="majorEastAsia" w:cstheme="majorEastAsia"/>
                <w:sz w:val="21"/>
                <w:szCs w:val="21"/>
                <w:highlight w:val="none"/>
                <w:lang w:val="en-US" w:eastAsia="zh-CN"/>
              </w:rPr>
              <w:t>zb@jze.com.cn</w:t>
            </w:r>
          </w:p>
        </w:tc>
      </w:tr>
      <w:tr w14:paraId="45EF1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6D80BDD8">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11</w:t>
            </w:r>
          </w:p>
        </w:tc>
        <w:tc>
          <w:tcPr>
            <w:tcW w:w="7277" w:type="dxa"/>
            <w:vAlign w:val="center"/>
          </w:tcPr>
          <w:p w14:paraId="249F1906">
            <w:pP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评标方法：综合评定法</w:t>
            </w:r>
          </w:p>
        </w:tc>
      </w:tr>
      <w:tr w14:paraId="38F58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62B8AC2D">
            <w:pPr>
              <w:jc w:val="cente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12</w:t>
            </w:r>
          </w:p>
        </w:tc>
        <w:tc>
          <w:tcPr>
            <w:tcW w:w="7277" w:type="dxa"/>
            <w:vAlign w:val="center"/>
          </w:tcPr>
          <w:p w14:paraId="285BE88A">
            <w:pPr>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中标服务费：中标方须支付中标服务费（合同总价的1%）,包含在设备总价中，不在单独列出。</w:t>
            </w:r>
          </w:p>
        </w:tc>
      </w:tr>
    </w:tbl>
    <w:p w14:paraId="22A87BB1">
      <w:pPr>
        <w:rPr>
          <w:rFonts w:hint="eastAsia" w:asciiTheme="majorEastAsia" w:hAnsiTheme="majorEastAsia" w:eastAsiaTheme="majorEastAsia" w:cstheme="majorEastAsia"/>
          <w:sz w:val="21"/>
          <w:szCs w:val="21"/>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13654"/>
    <w:rsid w:val="008F1D86"/>
    <w:rsid w:val="0102300E"/>
    <w:rsid w:val="011E7F5B"/>
    <w:rsid w:val="01360095"/>
    <w:rsid w:val="02057D58"/>
    <w:rsid w:val="023A7EE0"/>
    <w:rsid w:val="026B689C"/>
    <w:rsid w:val="02954C48"/>
    <w:rsid w:val="02E65094"/>
    <w:rsid w:val="02F30B1D"/>
    <w:rsid w:val="02FA759F"/>
    <w:rsid w:val="036C2D54"/>
    <w:rsid w:val="0371618D"/>
    <w:rsid w:val="037F349F"/>
    <w:rsid w:val="048D1912"/>
    <w:rsid w:val="049B2132"/>
    <w:rsid w:val="04A9458C"/>
    <w:rsid w:val="051B3306"/>
    <w:rsid w:val="05492990"/>
    <w:rsid w:val="054F5309"/>
    <w:rsid w:val="058E740F"/>
    <w:rsid w:val="05F94D98"/>
    <w:rsid w:val="064A2544"/>
    <w:rsid w:val="06761036"/>
    <w:rsid w:val="069265AE"/>
    <w:rsid w:val="06E87DEA"/>
    <w:rsid w:val="071C17C2"/>
    <w:rsid w:val="07304835"/>
    <w:rsid w:val="07454FE1"/>
    <w:rsid w:val="07520F5A"/>
    <w:rsid w:val="07A11484"/>
    <w:rsid w:val="07D46A09"/>
    <w:rsid w:val="07D618AA"/>
    <w:rsid w:val="09534020"/>
    <w:rsid w:val="0A036FDA"/>
    <w:rsid w:val="0A0E3008"/>
    <w:rsid w:val="0A0E50A9"/>
    <w:rsid w:val="0A136046"/>
    <w:rsid w:val="0A567031"/>
    <w:rsid w:val="0AE27EB4"/>
    <w:rsid w:val="0B137DCD"/>
    <w:rsid w:val="0B181803"/>
    <w:rsid w:val="0B1D4AC6"/>
    <w:rsid w:val="0B3C1E40"/>
    <w:rsid w:val="0BEA08BA"/>
    <w:rsid w:val="0C186259"/>
    <w:rsid w:val="0C5C2257"/>
    <w:rsid w:val="0C9B0892"/>
    <w:rsid w:val="0C9B5F18"/>
    <w:rsid w:val="0CA35202"/>
    <w:rsid w:val="0CB47FFB"/>
    <w:rsid w:val="0CC46456"/>
    <w:rsid w:val="0CF275B1"/>
    <w:rsid w:val="0D021299"/>
    <w:rsid w:val="0D3E0AA6"/>
    <w:rsid w:val="0D853AC1"/>
    <w:rsid w:val="0E3377A2"/>
    <w:rsid w:val="0EAD1DC0"/>
    <w:rsid w:val="0ED108DA"/>
    <w:rsid w:val="0ED832B4"/>
    <w:rsid w:val="0EFC5310"/>
    <w:rsid w:val="0F136972"/>
    <w:rsid w:val="0F977CF8"/>
    <w:rsid w:val="10CC0A99"/>
    <w:rsid w:val="11657518"/>
    <w:rsid w:val="118A6628"/>
    <w:rsid w:val="11AC7C26"/>
    <w:rsid w:val="12536C95"/>
    <w:rsid w:val="125C1044"/>
    <w:rsid w:val="12D71300"/>
    <w:rsid w:val="12DA6CEF"/>
    <w:rsid w:val="12F06DB7"/>
    <w:rsid w:val="130827EF"/>
    <w:rsid w:val="133729BA"/>
    <w:rsid w:val="1364200C"/>
    <w:rsid w:val="13AB46D9"/>
    <w:rsid w:val="13BE11FB"/>
    <w:rsid w:val="142015A4"/>
    <w:rsid w:val="147340FC"/>
    <w:rsid w:val="14F02DD3"/>
    <w:rsid w:val="153E094C"/>
    <w:rsid w:val="15650149"/>
    <w:rsid w:val="15C2771B"/>
    <w:rsid w:val="15D93B26"/>
    <w:rsid w:val="15F26C26"/>
    <w:rsid w:val="16023CD5"/>
    <w:rsid w:val="160D2C31"/>
    <w:rsid w:val="162F3A15"/>
    <w:rsid w:val="16326107"/>
    <w:rsid w:val="16813260"/>
    <w:rsid w:val="16AC513E"/>
    <w:rsid w:val="16C61FE0"/>
    <w:rsid w:val="17193E48"/>
    <w:rsid w:val="173619DD"/>
    <w:rsid w:val="17712DAF"/>
    <w:rsid w:val="17BD54DC"/>
    <w:rsid w:val="18B72BDF"/>
    <w:rsid w:val="1A8A5BE7"/>
    <w:rsid w:val="1AE300CE"/>
    <w:rsid w:val="1B1331DE"/>
    <w:rsid w:val="1B65543A"/>
    <w:rsid w:val="1BBF1254"/>
    <w:rsid w:val="1BC33C70"/>
    <w:rsid w:val="1BDE090F"/>
    <w:rsid w:val="1BDE17E7"/>
    <w:rsid w:val="1BFD5E28"/>
    <w:rsid w:val="1C91572A"/>
    <w:rsid w:val="1CB333FF"/>
    <w:rsid w:val="1DB10304"/>
    <w:rsid w:val="1DF068F5"/>
    <w:rsid w:val="1E565B75"/>
    <w:rsid w:val="1E702D67"/>
    <w:rsid w:val="1E75156F"/>
    <w:rsid w:val="1EB22C3E"/>
    <w:rsid w:val="1FD263CB"/>
    <w:rsid w:val="20150B34"/>
    <w:rsid w:val="214B4B07"/>
    <w:rsid w:val="216A7D4D"/>
    <w:rsid w:val="219D2825"/>
    <w:rsid w:val="21C14B15"/>
    <w:rsid w:val="21EC744A"/>
    <w:rsid w:val="227D65E6"/>
    <w:rsid w:val="22AF70AF"/>
    <w:rsid w:val="231D48B2"/>
    <w:rsid w:val="235D6654"/>
    <w:rsid w:val="23631EA0"/>
    <w:rsid w:val="23921135"/>
    <w:rsid w:val="23EF4EE7"/>
    <w:rsid w:val="23FD5FC0"/>
    <w:rsid w:val="23FD7DEB"/>
    <w:rsid w:val="24011375"/>
    <w:rsid w:val="24443085"/>
    <w:rsid w:val="258156A0"/>
    <w:rsid w:val="25D154B2"/>
    <w:rsid w:val="260459CE"/>
    <w:rsid w:val="260E097E"/>
    <w:rsid w:val="27082081"/>
    <w:rsid w:val="27182F47"/>
    <w:rsid w:val="28163916"/>
    <w:rsid w:val="289D06C4"/>
    <w:rsid w:val="28E5613B"/>
    <w:rsid w:val="293D5DAD"/>
    <w:rsid w:val="29845352"/>
    <w:rsid w:val="2A88620E"/>
    <w:rsid w:val="2B0A512B"/>
    <w:rsid w:val="2B7C3ED7"/>
    <w:rsid w:val="2BE70AC3"/>
    <w:rsid w:val="2C2A0C1F"/>
    <w:rsid w:val="2C435059"/>
    <w:rsid w:val="2C7143B0"/>
    <w:rsid w:val="2C8537B6"/>
    <w:rsid w:val="2C92204D"/>
    <w:rsid w:val="2CD75476"/>
    <w:rsid w:val="2DA33D15"/>
    <w:rsid w:val="2DB741D0"/>
    <w:rsid w:val="2E5C3935"/>
    <w:rsid w:val="2E61076F"/>
    <w:rsid w:val="2ED608C8"/>
    <w:rsid w:val="2EFA02B2"/>
    <w:rsid w:val="2EFF437A"/>
    <w:rsid w:val="2F074DB3"/>
    <w:rsid w:val="2F2B35E1"/>
    <w:rsid w:val="2FB513F3"/>
    <w:rsid w:val="300571D4"/>
    <w:rsid w:val="3053621E"/>
    <w:rsid w:val="306F722A"/>
    <w:rsid w:val="30A12525"/>
    <w:rsid w:val="30C165A8"/>
    <w:rsid w:val="30CB7C66"/>
    <w:rsid w:val="30E05058"/>
    <w:rsid w:val="31161309"/>
    <w:rsid w:val="31386B3B"/>
    <w:rsid w:val="314C3E35"/>
    <w:rsid w:val="31A307EC"/>
    <w:rsid w:val="3236187F"/>
    <w:rsid w:val="323C6D57"/>
    <w:rsid w:val="327A2017"/>
    <w:rsid w:val="333B0456"/>
    <w:rsid w:val="33760882"/>
    <w:rsid w:val="33ED44DD"/>
    <w:rsid w:val="341D14CA"/>
    <w:rsid w:val="342A3E9F"/>
    <w:rsid w:val="34B642EA"/>
    <w:rsid w:val="34D91B7C"/>
    <w:rsid w:val="34E41444"/>
    <w:rsid w:val="35801D7D"/>
    <w:rsid w:val="35C55155"/>
    <w:rsid w:val="36092DC2"/>
    <w:rsid w:val="36205CC6"/>
    <w:rsid w:val="36707250"/>
    <w:rsid w:val="3682579F"/>
    <w:rsid w:val="36CC7034"/>
    <w:rsid w:val="36DA3ABD"/>
    <w:rsid w:val="372B7C43"/>
    <w:rsid w:val="37537790"/>
    <w:rsid w:val="386E04AC"/>
    <w:rsid w:val="38B41F32"/>
    <w:rsid w:val="38CC6116"/>
    <w:rsid w:val="39032A6E"/>
    <w:rsid w:val="39566AD6"/>
    <w:rsid w:val="3A695E08"/>
    <w:rsid w:val="3A960CDF"/>
    <w:rsid w:val="3AA54981"/>
    <w:rsid w:val="3B495454"/>
    <w:rsid w:val="3C0B2D97"/>
    <w:rsid w:val="3C314E50"/>
    <w:rsid w:val="3C843CA6"/>
    <w:rsid w:val="3C9A5EC6"/>
    <w:rsid w:val="3CA01268"/>
    <w:rsid w:val="3CE060EA"/>
    <w:rsid w:val="3CEB561A"/>
    <w:rsid w:val="3D1A6F62"/>
    <w:rsid w:val="3DD10C15"/>
    <w:rsid w:val="3E0B2E0C"/>
    <w:rsid w:val="3E7D25A2"/>
    <w:rsid w:val="3EA858BF"/>
    <w:rsid w:val="3EAF3955"/>
    <w:rsid w:val="3F564DEC"/>
    <w:rsid w:val="3FE33BE9"/>
    <w:rsid w:val="3FFB6EC3"/>
    <w:rsid w:val="40226EE1"/>
    <w:rsid w:val="405466ED"/>
    <w:rsid w:val="40673BD6"/>
    <w:rsid w:val="408802FF"/>
    <w:rsid w:val="40AA46D3"/>
    <w:rsid w:val="40D24CEF"/>
    <w:rsid w:val="41053B6C"/>
    <w:rsid w:val="4169050F"/>
    <w:rsid w:val="41E96E2F"/>
    <w:rsid w:val="425F79F4"/>
    <w:rsid w:val="429A4968"/>
    <w:rsid w:val="42A80BAF"/>
    <w:rsid w:val="42A91887"/>
    <w:rsid w:val="42B87CB9"/>
    <w:rsid w:val="42DB3E98"/>
    <w:rsid w:val="42E105CA"/>
    <w:rsid w:val="43260867"/>
    <w:rsid w:val="433F6953"/>
    <w:rsid w:val="44C313D4"/>
    <w:rsid w:val="45171609"/>
    <w:rsid w:val="45F364B8"/>
    <w:rsid w:val="461139EC"/>
    <w:rsid w:val="4664394D"/>
    <w:rsid w:val="475929B1"/>
    <w:rsid w:val="491621B0"/>
    <w:rsid w:val="4941319D"/>
    <w:rsid w:val="496E292E"/>
    <w:rsid w:val="49830610"/>
    <w:rsid w:val="49A55284"/>
    <w:rsid w:val="4A3B1888"/>
    <w:rsid w:val="4A7815E7"/>
    <w:rsid w:val="4AD4207F"/>
    <w:rsid w:val="4AF155D6"/>
    <w:rsid w:val="4B10421C"/>
    <w:rsid w:val="4B934B57"/>
    <w:rsid w:val="4BD50DAA"/>
    <w:rsid w:val="4BF64DAB"/>
    <w:rsid w:val="4C125FDB"/>
    <w:rsid w:val="4C8E09AF"/>
    <w:rsid w:val="4CAA2E0E"/>
    <w:rsid w:val="4CAE5ABD"/>
    <w:rsid w:val="4CB45F7A"/>
    <w:rsid w:val="4CFA4A00"/>
    <w:rsid w:val="4D3B4D45"/>
    <w:rsid w:val="4DAF5A8D"/>
    <w:rsid w:val="4DD44D91"/>
    <w:rsid w:val="4DFB0551"/>
    <w:rsid w:val="4E244947"/>
    <w:rsid w:val="4EB52D7F"/>
    <w:rsid w:val="4F0830C3"/>
    <w:rsid w:val="4F56795E"/>
    <w:rsid w:val="4F57019D"/>
    <w:rsid w:val="4F8A2B25"/>
    <w:rsid w:val="4FB553C9"/>
    <w:rsid w:val="501B0041"/>
    <w:rsid w:val="50601D44"/>
    <w:rsid w:val="507178C0"/>
    <w:rsid w:val="51375F4E"/>
    <w:rsid w:val="515A63D0"/>
    <w:rsid w:val="516C1AA6"/>
    <w:rsid w:val="518F4DFC"/>
    <w:rsid w:val="51A60E0C"/>
    <w:rsid w:val="51B718DA"/>
    <w:rsid w:val="51D30696"/>
    <w:rsid w:val="51F03A42"/>
    <w:rsid w:val="522D26DE"/>
    <w:rsid w:val="52452BF4"/>
    <w:rsid w:val="5256277F"/>
    <w:rsid w:val="52DB76AF"/>
    <w:rsid w:val="534E4278"/>
    <w:rsid w:val="536059E1"/>
    <w:rsid w:val="537F6F15"/>
    <w:rsid w:val="54041463"/>
    <w:rsid w:val="54417B25"/>
    <w:rsid w:val="54530B28"/>
    <w:rsid w:val="5462347A"/>
    <w:rsid w:val="549B6038"/>
    <w:rsid w:val="54CB6FB1"/>
    <w:rsid w:val="55093D78"/>
    <w:rsid w:val="550A6451"/>
    <w:rsid w:val="553047B9"/>
    <w:rsid w:val="557711D7"/>
    <w:rsid w:val="557D1657"/>
    <w:rsid w:val="55AA66D2"/>
    <w:rsid w:val="55C23E61"/>
    <w:rsid w:val="55CE66E4"/>
    <w:rsid w:val="55F4591B"/>
    <w:rsid w:val="55FB04DF"/>
    <w:rsid w:val="56BA59CA"/>
    <w:rsid w:val="57C1580C"/>
    <w:rsid w:val="57F4221A"/>
    <w:rsid w:val="58FC5D08"/>
    <w:rsid w:val="59A82787"/>
    <w:rsid w:val="59B414B3"/>
    <w:rsid w:val="59B97A03"/>
    <w:rsid w:val="59DC4A4E"/>
    <w:rsid w:val="59FD40AF"/>
    <w:rsid w:val="5A00192B"/>
    <w:rsid w:val="5A0525E1"/>
    <w:rsid w:val="5A2E1205"/>
    <w:rsid w:val="5A735833"/>
    <w:rsid w:val="5A947F9F"/>
    <w:rsid w:val="5A9C77CC"/>
    <w:rsid w:val="5B2D7DBA"/>
    <w:rsid w:val="5B32707F"/>
    <w:rsid w:val="5B5E6F76"/>
    <w:rsid w:val="5BE57FC1"/>
    <w:rsid w:val="5BFB4F1D"/>
    <w:rsid w:val="5C8E45A4"/>
    <w:rsid w:val="5C9E61CB"/>
    <w:rsid w:val="5D736883"/>
    <w:rsid w:val="5E4C4566"/>
    <w:rsid w:val="5F651C57"/>
    <w:rsid w:val="5F7250A0"/>
    <w:rsid w:val="5FE9026F"/>
    <w:rsid w:val="5FF010BB"/>
    <w:rsid w:val="6017555D"/>
    <w:rsid w:val="6056094E"/>
    <w:rsid w:val="605A2825"/>
    <w:rsid w:val="60A6288C"/>
    <w:rsid w:val="61743C3D"/>
    <w:rsid w:val="621043E9"/>
    <w:rsid w:val="622A753D"/>
    <w:rsid w:val="627305A3"/>
    <w:rsid w:val="62BA7137"/>
    <w:rsid w:val="63514A76"/>
    <w:rsid w:val="637F0112"/>
    <w:rsid w:val="63FE6336"/>
    <w:rsid w:val="64363563"/>
    <w:rsid w:val="6548471D"/>
    <w:rsid w:val="655D5606"/>
    <w:rsid w:val="660A2243"/>
    <w:rsid w:val="66185E39"/>
    <w:rsid w:val="661C0EB5"/>
    <w:rsid w:val="662511FE"/>
    <w:rsid w:val="66F30876"/>
    <w:rsid w:val="677C10DA"/>
    <w:rsid w:val="691D5D6E"/>
    <w:rsid w:val="6942517A"/>
    <w:rsid w:val="69D85DD0"/>
    <w:rsid w:val="6A6C652D"/>
    <w:rsid w:val="6A7D0709"/>
    <w:rsid w:val="6A901C26"/>
    <w:rsid w:val="6AC70179"/>
    <w:rsid w:val="6AD27B8F"/>
    <w:rsid w:val="6B6D7DC0"/>
    <w:rsid w:val="6C1E3A2A"/>
    <w:rsid w:val="6C4C0A6E"/>
    <w:rsid w:val="6C85680C"/>
    <w:rsid w:val="6CBC5783"/>
    <w:rsid w:val="6D146E34"/>
    <w:rsid w:val="6D8213C8"/>
    <w:rsid w:val="6D94679F"/>
    <w:rsid w:val="6E61756F"/>
    <w:rsid w:val="6E805DAC"/>
    <w:rsid w:val="6EB3542E"/>
    <w:rsid w:val="6F0231CD"/>
    <w:rsid w:val="6F133D06"/>
    <w:rsid w:val="6F214100"/>
    <w:rsid w:val="6F6F5DF5"/>
    <w:rsid w:val="6FEF67D5"/>
    <w:rsid w:val="709829F2"/>
    <w:rsid w:val="70A4441F"/>
    <w:rsid w:val="70A56B3B"/>
    <w:rsid w:val="70F21B3F"/>
    <w:rsid w:val="71563805"/>
    <w:rsid w:val="716E60DA"/>
    <w:rsid w:val="71A47E6C"/>
    <w:rsid w:val="71C349D9"/>
    <w:rsid w:val="720B13BB"/>
    <w:rsid w:val="722A2DB7"/>
    <w:rsid w:val="72EE7D7F"/>
    <w:rsid w:val="733D31CA"/>
    <w:rsid w:val="73FE29AE"/>
    <w:rsid w:val="743D2587"/>
    <w:rsid w:val="74BC4767"/>
    <w:rsid w:val="75296F31"/>
    <w:rsid w:val="75595124"/>
    <w:rsid w:val="755D4A8F"/>
    <w:rsid w:val="75852D69"/>
    <w:rsid w:val="75BD420C"/>
    <w:rsid w:val="75DD22CF"/>
    <w:rsid w:val="766970F0"/>
    <w:rsid w:val="76905069"/>
    <w:rsid w:val="76AA54F9"/>
    <w:rsid w:val="771E4670"/>
    <w:rsid w:val="771F3588"/>
    <w:rsid w:val="78DE5B3D"/>
    <w:rsid w:val="78F95845"/>
    <w:rsid w:val="79183796"/>
    <w:rsid w:val="79732916"/>
    <w:rsid w:val="799036E8"/>
    <w:rsid w:val="79DF0EA1"/>
    <w:rsid w:val="79E46DF6"/>
    <w:rsid w:val="79EC7639"/>
    <w:rsid w:val="7A1A54C2"/>
    <w:rsid w:val="7A8B28F5"/>
    <w:rsid w:val="7ADA57F6"/>
    <w:rsid w:val="7B4C7FB3"/>
    <w:rsid w:val="7B730AD2"/>
    <w:rsid w:val="7C027819"/>
    <w:rsid w:val="7C0579DF"/>
    <w:rsid w:val="7C68118A"/>
    <w:rsid w:val="7C810DD9"/>
    <w:rsid w:val="7CD2567B"/>
    <w:rsid w:val="7CF85345"/>
    <w:rsid w:val="7CFE3A5C"/>
    <w:rsid w:val="7D0133CD"/>
    <w:rsid w:val="7D17626E"/>
    <w:rsid w:val="7D4B1132"/>
    <w:rsid w:val="7D5A15A3"/>
    <w:rsid w:val="7D7B1E7C"/>
    <w:rsid w:val="7DA1614F"/>
    <w:rsid w:val="7E670F36"/>
    <w:rsid w:val="7E8D4226"/>
    <w:rsid w:val="7EBE6FA3"/>
    <w:rsid w:val="7ECA326D"/>
    <w:rsid w:val="7F40214D"/>
    <w:rsid w:val="7F7C0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Ascii" w:hAnsiTheme="minorAscii" w:cstheme="minorBidi"/>
      <w:kern w:val="2"/>
      <w:sz w:val="44"/>
      <w:szCs w:val="4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2728</Words>
  <Characters>2997</Characters>
  <Lines>0</Lines>
  <Paragraphs>0</Paragraphs>
  <TotalTime>21</TotalTime>
  <ScaleCrop>false</ScaleCrop>
  <LinksUpToDate>false</LinksUpToDate>
  <CharactersWithSpaces>3036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2025-01-17T03:18:00Z</dcterms:created>
  <dc:creator>Administrator</dc:creator>
  <cp:lastModifiedBy>疯疯癫癫何慧莹</cp:lastModifiedBy>
  <dcterms:modified xsi:type="dcterms:W3CDTF">2026-01-30T03:57:21Z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E6702327CE854FEDBC5AD3F42234DA0D_12</vt:lpwstr>
  </property>
  <property fmtid="{D5CDD505-2E9C-101B-9397-08002B2CF9AE}" pid="4" name="KSOTemplateDocerSaveRecord">
    <vt:lpwstr>eyJoZGlkIjoiNjhhMDZmMjY5ZWIxNzUzMWMwYWZlNWFiMTQ4OWYwYzEiLCJ1c2VySWQiOiI2Mzc2MTk0OTcifQ==</vt:lpwstr>
  </property>
</Properties>
</file>