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7AD2D">
      <w:pPr>
        <w:tabs>
          <w:tab w:val="left" w:pos="0"/>
          <w:tab w:val="decimal" w:pos="8460"/>
          <w:tab w:val="right" w:leader="dot" w:pos="10800"/>
        </w:tabs>
        <w:spacing w:line="360" w:lineRule="auto"/>
        <w:ind w:right="-60"/>
        <w:jc w:val="center"/>
        <w:rPr>
          <w:rFonts w:hint="eastAsia" w:ascii="Times New Roman" w:hAnsi="Times New Roman" w:eastAsia="黑体" w:cs="Times New Roman"/>
          <w:b/>
          <w:color w:val="000000"/>
          <w:sz w:val="52"/>
          <w:szCs w:val="52"/>
        </w:rPr>
      </w:pPr>
      <w:bookmarkStart w:id="0" w:name="_Toc524861529"/>
    </w:p>
    <w:p w14:paraId="37061495">
      <w:pPr>
        <w:tabs>
          <w:tab w:val="left" w:pos="0"/>
          <w:tab w:val="decimal" w:pos="8460"/>
          <w:tab w:val="right" w:leader="dot" w:pos="10800"/>
        </w:tabs>
        <w:spacing w:line="360" w:lineRule="auto"/>
        <w:ind w:right="-60"/>
        <w:jc w:val="center"/>
        <w:rPr>
          <w:rFonts w:hint="eastAsia" w:ascii="Times New Roman" w:hAnsi="Times New Roman" w:eastAsia="黑体" w:cs="Times New Roman"/>
          <w:b/>
          <w:color w:val="000000"/>
          <w:sz w:val="52"/>
          <w:szCs w:val="52"/>
        </w:rPr>
      </w:pPr>
    </w:p>
    <w:p w14:paraId="4751E5A4">
      <w:pPr>
        <w:tabs>
          <w:tab w:val="left" w:pos="0"/>
          <w:tab w:val="decimal" w:pos="8460"/>
          <w:tab w:val="right" w:leader="dot" w:pos="10800"/>
        </w:tabs>
        <w:spacing w:line="360" w:lineRule="auto"/>
        <w:ind w:right="-60"/>
        <w:jc w:val="center"/>
        <w:rPr>
          <w:rFonts w:hint="eastAsia" w:ascii="Times New Roman" w:hAnsi="Times New Roman" w:eastAsia="黑体" w:cs="Times New Roman"/>
          <w:b/>
          <w:color w:val="000000"/>
          <w:sz w:val="48"/>
          <w:szCs w:val="48"/>
        </w:rPr>
      </w:pPr>
      <w:r>
        <w:rPr>
          <w:rFonts w:hint="eastAsia" w:ascii="Times New Roman" w:hAnsi="Times New Roman" w:eastAsia="黑体" w:cs="Times New Roman"/>
          <w:b/>
          <w:color w:val="000000"/>
          <w:sz w:val="48"/>
          <w:szCs w:val="48"/>
        </w:rPr>
        <w:t>哈尔滨九洲集团股份有限公司</w:t>
      </w:r>
    </w:p>
    <w:p w14:paraId="08848711">
      <w:pPr>
        <w:spacing w:line="360" w:lineRule="auto"/>
        <w:rPr>
          <w:b/>
          <w:sz w:val="44"/>
        </w:rPr>
      </w:pPr>
    </w:p>
    <w:bookmarkEnd w:id="0"/>
    <w:p w14:paraId="3117C331">
      <w:pPr>
        <w:tabs>
          <w:tab w:val="left" w:pos="0"/>
          <w:tab w:val="decimal" w:pos="8460"/>
          <w:tab w:val="right" w:leader="dot" w:pos="10800"/>
        </w:tabs>
        <w:spacing w:line="360" w:lineRule="auto"/>
        <w:ind w:right="-60"/>
        <w:jc w:val="center"/>
        <w:rPr>
          <w:rFonts w:hint="eastAsia" w:eastAsia="黑体"/>
          <w:b/>
          <w:color w:val="000000"/>
          <w:sz w:val="48"/>
          <w:szCs w:val="48"/>
        </w:rPr>
      </w:pPr>
      <w:r>
        <w:rPr>
          <w:rFonts w:hint="eastAsia" w:eastAsia="黑体"/>
          <w:b/>
          <w:color w:val="000000"/>
          <w:sz w:val="48"/>
          <w:szCs w:val="48"/>
        </w:rPr>
        <w:t>高压中置柜（KYN28)装配流水线招标</w:t>
      </w:r>
    </w:p>
    <w:p w14:paraId="6D9B3AC1">
      <w:pPr>
        <w:tabs>
          <w:tab w:val="left" w:pos="0"/>
          <w:tab w:val="decimal" w:pos="8460"/>
          <w:tab w:val="right" w:leader="dot" w:pos="10800"/>
        </w:tabs>
        <w:spacing w:line="360" w:lineRule="auto"/>
        <w:ind w:right="-60"/>
        <w:jc w:val="center"/>
        <w:rPr>
          <w:rFonts w:hint="eastAsia" w:eastAsia="黑体"/>
          <w:b/>
          <w:color w:val="000000"/>
          <w:sz w:val="48"/>
          <w:szCs w:val="48"/>
        </w:rPr>
      </w:pPr>
    </w:p>
    <w:p w14:paraId="176A7430">
      <w:pPr>
        <w:tabs>
          <w:tab w:val="left" w:pos="0"/>
          <w:tab w:val="decimal" w:pos="8460"/>
          <w:tab w:val="right" w:leader="dot" w:pos="10800"/>
        </w:tabs>
        <w:spacing w:line="360" w:lineRule="auto"/>
        <w:ind w:right="-60"/>
        <w:jc w:val="center"/>
        <w:rPr>
          <w:rFonts w:hint="eastAsia" w:eastAsia="黑体"/>
          <w:b/>
          <w:color w:val="000000"/>
          <w:sz w:val="48"/>
          <w:szCs w:val="48"/>
        </w:rPr>
      </w:pPr>
    </w:p>
    <w:p w14:paraId="4BF9EEDB">
      <w:pPr>
        <w:tabs>
          <w:tab w:val="left" w:pos="0"/>
          <w:tab w:val="decimal" w:pos="8460"/>
          <w:tab w:val="right" w:leader="dot" w:pos="10800"/>
        </w:tabs>
        <w:spacing w:line="360" w:lineRule="auto"/>
        <w:ind w:right="-60"/>
        <w:jc w:val="center"/>
        <w:rPr>
          <w:rFonts w:eastAsia="黑体"/>
          <w:b/>
          <w:bCs/>
          <w:sz w:val="48"/>
          <w:szCs w:val="22"/>
        </w:rPr>
      </w:pPr>
    </w:p>
    <w:p w14:paraId="43E3C11D">
      <w:pPr>
        <w:tabs>
          <w:tab w:val="left" w:pos="0"/>
          <w:tab w:val="decimal" w:pos="8460"/>
          <w:tab w:val="right" w:leader="dot" w:pos="10800"/>
        </w:tabs>
        <w:spacing w:line="360" w:lineRule="auto"/>
        <w:ind w:right="-60"/>
        <w:jc w:val="center"/>
        <w:rPr>
          <w:rFonts w:eastAsia="黑体"/>
          <w:b/>
          <w:bCs/>
          <w:sz w:val="44"/>
          <w:szCs w:val="44"/>
        </w:rPr>
      </w:pPr>
      <w:r>
        <w:rPr>
          <w:rFonts w:hint="eastAsia" w:eastAsia="黑体"/>
          <w:b/>
          <w:bCs/>
          <w:sz w:val="44"/>
          <w:szCs w:val="44"/>
          <w:lang w:val="zh-CN"/>
        </w:rPr>
        <w:t>招标</w:t>
      </w:r>
      <w:r>
        <w:rPr>
          <w:rFonts w:hint="eastAsia" w:eastAsia="黑体"/>
          <w:b/>
          <w:bCs/>
          <w:sz w:val="44"/>
          <w:szCs w:val="44"/>
        </w:rPr>
        <w:t>公告</w:t>
      </w:r>
    </w:p>
    <w:p w14:paraId="58E1F645">
      <w:pPr>
        <w:tabs>
          <w:tab w:val="left" w:pos="0"/>
          <w:tab w:val="decimal" w:pos="6240"/>
          <w:tab w:val="right" w:leader="dot" w:pos="10800"/>
        </w:tabs>
        <w:spacing w:line="360" w:lineRule="auto"/>
        <w:ind w:right="-60"/>
        <w:jc w:val="center"/>
        <w:rPr>
          <w:rFonts w:hAnsi="宋体" w:eastAsia="黑体" w:cs="宋体"/>
          <w:bCs/>
          <w:sz w:val="36"/>
          <w:szCs w:val="36"/>
          <w:lang w:val="zh-CN"/>
        </w:rPr>
      </w:pPr>
    </w:p>
    <w:p w14:paraId="3826475D">
      <w:pPr>
        <w:tabs>
          <w:tab w:val="left" w:pos="0"/>
          <w:tab w:val="decimal" w:pos="6240"/>
          <w:tab w:val="right" w:leader="dot" w:pos="10800"/>
        </w:tabs>
        <w:spacing w:line="360" w:lineRule="auto"/>
        <w:ind w:right="-60"/>
        <w:jc w:val="center"/>
        <w:rPr>
          <w:rFonts w:hAnsi="宋体" w:eastAsia="黑体"/>
          <w:sz w:val="32"/>
          <w:szCs w:val="32"/>
          <w:lang w:val="zh-CN"/>
        </w:rPr>
      </w:pPr>
    </w:p>
    <w:p w14:paraId="06377EBC">
      <w:pPr>
        <w:tabs>
          <w:tab w:val="decimal" w:pos="6240"/>
          <w:tab w:val="right" w:leader="dot" w:pos="10800"/>
        </w:tabs>
        <w:spacing w:line="480" w:lineRule="auto"/>
        <w:ind w:right="-62"/>
        <w:jc w:val="both"/>
        <w:rPr>
          <w:rFonts w:hAnsi="宋体" w:eastAsia="黑体"/>
          <w:sz w:val="28"/>
          <w:szCs w:val="28"/>
          <w:lang w:val="zh-CN"/>
        </w:rPr>
      </w:pPr>
    </w:p>
    <w:p w14:paraId="7B1D0B02">
      <w:pPr>
        <w:tabs>
          <w:tab w:val="decimal" w:pos="6240"/>
          <w:tab w:val="right" w:leader="dot" w:pos="10800"/>
        </w:tabs>
        <w:spacing w:line="480" w:lineRule="auto"/>
        <w:ind w:left="-181" w:leftChars="-86" w:right="-62"/>
        <w:jc w:val="center"/>
        <w:rPr>
          <w:rFonts w:hAnsi="宋体" w:eastAsia="黑体"/>
          <w:sz w:val="28"/>
          <w:szCs w:val="28"/>
          <w:lang w:val="zh-CN"/>
        </w:rPr>
      </w:pPr>
    </w:p>
    <w:p w14:paraId="5BB23CC7">
      <w:pPr>
        <w:tabs>
          <w:tab w:val="decimal" w:pos="6240"/>
          <w:tab w:val="right" w:leader="dot" w:pos="10800"/>
        </w:tabs>
        <w:spacing w:line="480" w:lineRule="auto"/>
        <w:ind w:left="-181" w:leftChars="-86" w:right="-62"/>
        <w:jc w:val="center"/>
        <w:rPr>
          <w:rFonts w:hAnsi="宋体" w:eastAsia="黑体"/>
          <w:sz w:val="28"/>
          <w:szCs w:val="28"/>
          <w:lang w:val="zh-CN"/>
        </w:rPr>
      </w:pPr>
    </w:p>
    <w:p w14:paraId="31A24842">
      <w:pPr>
        <w:tabs>
          <w:tab w:val="decimal" w:pos="6240"/>
          <w:tab w:val="right" w:leader="dot" w:pos="10800"/>
        </w:tabs>
        <w:spacing w:line="480" w:lineRule="auto"/>
        <w:ind w:left="-181" w:leftChars="-86" w:right="-62"/>
        <w:jc w:val="center"/>
        <w:rPr>
          <w:rFonts w:hAnsi="宋体" w:eastAsia="黑体"/>
          <w:sz w:val="28"/>
          <w:szCs w:val="28"/>
          <w:lang w:val="zh-CN"/>
        </w:rPr>
      </w:pPr>
    </w:p>
    <w:p w14:paraId="1D40E51A">
      <w:pPr>
        <w:tabs>
          <w:tab w:val="decimal" w:pos="6240"/>
          <w:tab w:val="right" w:leader="dot" w:pos="10800"/>
        </w:tabs>
        <w:spacing w:line="480" w:lineRule="auto"/>
        <w:ind w:left="-181" w:leftChars="-86" w:right="-62"/>
        <w:jc w:val="center"/>
        <w:rPr>
          <w:rFonts w:hAnsi="宋体" w:eastAsia="黑体"/>
          <w:sz w:val="28"/>
          <w:szCs w:val="28"/>
          <w:lang w:val="zh-CN"/>
        </w:rPr>
      </w:pPr>
    </w:p>
    <w:p w14:paraId="592C8213">
      <w:pPr>
        <w:tabs>
          <w:tab w:val="decimal" w:pos="6240"/>
          <w:tab w:val="right" w:leader="dot" w:pos="10800"/>
        </w:tabs>
        <w:spacing w:line="480" w:lineRule="auto"/>
        <w:ind w:left="-181" w:leftChars="-86" w:right="-62"/>
        <w:jc w:val="center"/>
        <w:rPr>
          <w:rFonts w:hint="eastAsia" w:hAnsi="宋体" w:eastAsia="黑体"/>
          <w:sz w:val="28"/>
          <w:szCs w:val="28"/>
          <w:lang w:val="zh-CN"/>
        </w:rPr>
      </w:pPr>
      <w:r>
        <w:rPr>
          <w:rFonts w:hint="eastAsia" w:hAnsi="宋体" w:eastAsia="黑体"/>
          <w:sz w:val="28"/>
          <w:szCs w:val="28"/>
          <w:lang w:val="zh-CN"/>
        </w:rPr>
        <w:t>招标人：</w:t>
      </w:r>
      <w:r>
        <w:rPr>
          <w:rFonts w:hint="eastAsia" w:hAnsi="宋体" w:eastAsia="黑体"/>
          <w:sz w:val="28"/>
          <w:szCs w:val="28"/>
        </w:rPr>
        <w:t>哈尔滨九洲电气技术有限责任</w:t>
      </w:r>
      <w:r>
        <w:rPr>
          <w:rFonts w:hint="eastAsia" w:hAnsi="宋体" w:eastAsia="黑体"/>
          <w:sz w:val="28"/>
          <w:szCs w:val="28"/>
          <w:lang w:val="zh-CN"/>
        </w:rPr>
        <w:t>公司</w:t>
      </w:r>
    </w:p>
    <w:p w14:paraId="49C3F4B7">
      <w:pPr>
        <w:tabs>
          <w:tab w:val="decimal" w:pos="6240"/>
          <w:tab w:val="right" w:leader="dot" w:pos="10800"/>
        </w:tabs>
        <w:spacing w:line="480" w:lineRule="auto"/>
        <w:ind w:left="-181" w:leftChars="-86" w:right="-62"/>
        <w:jc w:val="center"/>
        <w:rPr>
          <w:rFonts w:hint="eastAsia" w:ascii="黑体" w:hAnsi="宋体" w:eastAsia="黑体" w:cs="黑体"/>
          <w:sz w:val="28"/>
          <w:szCs w:val="28"/>
          <w:lang w:val="en-US" w:eastAsia="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松北区</w:t>
      </w:r>
    </w:p>
    <w:p w14:paraId="7ABE1D9B">
      <w:pPr>
        <w:tabs>
          <w:tab w:val="decimal" w:pos="6240"/>
          <w:tab w:val="right" w:leader="dot" w:pos="10800"/>
        </w:tabs>
        <w:spacing w:line="480" w:lineRule="auto"/>
        <w:ind w:left="-181" w:leftChars="-86" w:right="-62"/>
        <w:jc w:val="center"/>
        <w:rPr>
          <w:rFonts w:hint="eastAsia" w:hAnsi="宋体" w:eastAsia="黑体"/>
          <w:sz w:val="28"/>
          <w:szCs w:val="28"/>
          <w:lang w:val="zh-CN"/>
        </w:rPr>
      </w:pPr>
    </w:p>
    <w:p w14:paraId="2E53007D">
      <w:pPr>
        <w:tabs>
          <w:tab w:val="decimal" w:pos="6240"/>
          <w:tab w:val="right" w:leader="dot" w:pos="10800"/>
        </w:tabs>
        <w:spacing w:line="240" w:lineRule="atLeast"/>
        <w:ind w:left="-181" w:leftChars="-86" w:right="-62"/>
        <w:jc w:val="left"/>
        <w:rPr>
          <w:rFonts w:hAnsi="宋体" w:eastAsia="黑体"/>
          <w:sz w:val="28"/>
          <w:szCs w:val="28"/>
          <w:lang w:val="zh-CN"/>
        </w:rPr>
      </w:pPr>
    </w:p>
    <w:p w14:paraId="3D68BB0D">
      <w:pPr>
        <w:pStyle w:val="2"/>
        <w:jc w:val="cente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588" w:header="851" w:footer="992" w:gutter="0"/>
          <w:pgNumType w:fmt="numberInDash" w:start="1"/>
          <w:cols w:space="720" w:num="1"/>
          <w:titlePg/>
          <w:docGrid w:type="lines" w:linePitch="312" w:charSpace="0"/>
        </w:sectPr>
      </w:pPr>
      <w:r>
        <w:rPr>
          <w:rFonts w:hint="eastAsia" w:hAnsi="宋体" w:eastAsia="黑体" w:cs="宋体"/>
          <w:bCs/>
          <w:sz w:val="32"/>
          <w:szCs w:val="32"/>
          <w:lang w:val="zh-CN"/>
        </w:rPr>
        <w:t>二〇二</w:t>
      </w:r>
      <w:r>
        <w:rPr>
          <w:rFonts w:hint="eastAsia" w:hAnsi="宋体" w:eastAsia="黑体" w:cs="宋体"/>
          <w:bCs/>
          <w:sz w:val="32"/>
          <w:szCs w:val="32"/>
        </w:rPr>
        <w:t>五</w:t>
      </w:r>
      <w:r>
        <w:rPr>
          <w:rFonts w:hint="eastAsia" w:hAnsi="宋体" w:eastAsia="黑体" w:cs="宋体"/>
          <w:bCs/>
          <w:sz w:val="32"/>
          <w:szCs w:val="32"/>
          <w:lang w:val="zh-CN"/>
        </w:rPr>
        <w:t>年</w:t>
      </w:r>
      <w:r>
        <w:rPr>
          <w:rFonts w:hint="eastAsia" w:hAnsi="宋体" w:eastAsia="黑体" w:cs="宋体"/>
          <w:bCs/>
          <w:sz w:val="32"/>
          <w:szCs w:val="32"/>
        </w:rPr>
        <w:t>四月</w:t>
      </w:r>
    </w:p>
    <w:p w14:paraId="55F8AED7">
      <w:pPr>
        <w:spacing w:line="360" w:lineRule="auto"/>
        <w:rPr>
          <w:rFonts w:ascii="黑体" w:eastAsia="黑体"/>
          <w:b/>
          <w:sz w:val="36"/>
          <w:szCs w:val="36"/>
        </w:rPr>
      </w:pPr>
    </w:p>
    <w:p w14:paraId="269BF046">
      <w:pPr>
        <w:spacing w:line="360" w:lineRule="auto"/>
        <w:jc w:val="center"/>
        <w:rPr>
          <w:b/>
          <w:color w:val="000000"/>
        </w:rPr>
      </w:pPr>
      <w:r>
        <w:rPr>
          <w:rFonts w:hint="eastAsia"/>
          <w:b/>
          <w:color w:val="000000"/>
        </w:rPr>
        <w:t>招标公告</w:t>
      </w:r>
    </w:p>
    <w:p w14:paraId="42478914">
      <w:pPr>
        <w:spacing w:line="360" w:lineRule="auto"/>
        <w:rPr>
          <w:color w:val="000000"/>
        </w:rPr>
      </w:pPr>
    </w:p>
    <w:p w14:paraId="231A828F">
      <w:pPr>
        <w:ind w:firstLine="707" w:firstLineChars="350"/>
        <w:rPr>
          <w:rFonts w:ascii="宋体" w:hAnsi="宋体"/>
          <w:color w:val="000000"/>
          <w:szCs w:val="21"/>
        </w:rPr>
      </w:pPr>
      <w:r>
        <w:rPr>
          <w:rFonts w:hint="eastAsia" w:ascii="宋体" w:hAnsi="宋体"/>
          <w:bCs/>
          <w:color w:val="000000"/>
          <w:spacing w:val="-4"/>
          <w:kern w:val="18"/>
          <w:szCs w:val="21"/>
        </w:rPr>
        <w:t>哈尔滨九洲电气技术有限责任公司高压中置柜（KYN28)装配流水线</w:t>
      </w:r>
      <w:r>
        <w:rPr>
          <w:rFonts w:hint="eastAsia" w:ascii="宋体" w:hAnsi="宋体"/>
          <w:bCs/>
          <w:color w:val="000000"/>
          <w:spacing w:val="-4"/>
          <w:kern w:val="18"/>
          <w:szCs w:val="21"/>
          <w:lang w:eastAsia="zh-CN"/>
        </w:rPr>
        <w:t>项目</w:t>
      </w:r>
      <w:r>
        <w:rPr>
          <w:rFonts w:hint="eastAsia" w:ascii="宋体" w:hAnsi="宋体"/>
          <w:bCs/>
          <w:color w:val="000000"/>
          <w:spacing w:val="-4"/>
          <w:kern w:val="18"/>
          <w:szCs w:val="21"/>
        </w:rPr>
        <w:t>，</w:t>
      </w:r>
      <w:r>
        <w:rPr>
          <w:rFonts w:hint="eastAsia"/>
          <w:color w:val="000000"/>
        </w:rPr>
        <w:t>进行国内邀请合格的企业参加投标。</w:t>
      </w:r>
    </w:p>
    <w:p w14:paraId="5E292574">
      <w:pPr>
        <w:widowControl/>
        <w:numPr>
          <w:ilvl w:val="0"/>
          <w:numId w:val="1"/>
        </w:numPr>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524861530"/>
      <w:bookmarkStart w:id="2" w:name="_Toc32222"/>
      <w:r>
        <w:rPr>
          <w:rFonts w:hint="eastAsia" w:ascii="宋体" w:hAnsi="宋体" w:cs="宋体"/>
          <w:b/>
          <w:color w:val="000000"/>
          <w:kern w:val="0"/>
          <w:szCs w:val="21"/>
        </w:rPr>
        <w:t>招标内容：</w:t>
      </w:r>
      <w:bookmarkEnd w:id="1"/>
      <w:bookmarkEnd w:id="2"/>
    </w:p>
    <w:p w14:paraId="7055407C">
      <w:pPr>
        <w:widowControl/>
        <w:adjustRightInd w:val="0"/>
        <w:spacing w:line="360" w:lineRule="auto"/>
        <w:ind w:left="714" w:leftChars="340"/>
        <w:jc w:val="left"/>
        <w:outlineLvl w:val="0"/>
        <w:rPr>
          <w:rFonts w:ascii="宋体" w:hAnsi="宋体"/>
          <w:bCs/>
          <w:color w:val="000000"/>
          <w:spacing w:val="-4"/>
          <w:kern w:val="18"/>
          <w:szCs w:val="21"/>
        </w:rPr>
      </w:pPr>
      <w:r>
        <w:rPr>
          <w:rFonts w:hint="eastAsia" w:ascii="宋体" w:hAnsi="宋体"/>
          <w:bCs/>
          <w:color w:val="000000"/>
          <w:spacing w:val="-4"/>
          <w:kern w:val="18"/>
          <w:szCs w:val="21"/>
        </w:rPr>
        <w:t>哈尔滨九洲电气技术有限责任公司，位于黑龙江省哈尔滨市松北区九洲路609号。</w:t>
      </w:r>
      <w:bookmarkStart w:id="3" w:name="_Toc524861531"/>
      <w:bookmarkStart w:id="4" w:name="_Toc20741"/>
      <w:r>
        <w:rPr>
          <w:rFonts w:hint="eastAsia" w:ascii="宋体" w:hAnsi="宋体"/>
          <w:bCs/>
          <w:color w:val="000000"/>
          <w:spacing w:val="-4"/>
          <w:kern w:val="18"/>
          <w:szCs w:val="21"/>
        </w:rPr>
        <w:t>招标范围：高压中置柜（KYN28)装配流水线，具体详见招标要求。</w:t>
      </w:r>
    </w:p>
    <w:p w14:paraId="486E973A">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14:paraId="0F765A29">
      <w:pPr>
        <w:widowControl/>
        <w:adjustRightInd w:val="0"/>
        <w:spacing w:line="360" w:lineRule="auto"/>
        <w:ind w:left="178" w:leftChars="85" w:firstLine="535" w:firstLineChars="255"/>
        <w:jc w:val="left"/>
        <w:rPr>
          <w:color w:val="000000"/>
          <w:szCs w:val="21"/>
        </w:rPr>
      </w:pPr>
      <w:r>
        <w:rPr>
          <w:rFonts w:hint="eastAsia"/>
          <w:color w:val="000000"/>
          <w:szCs w:val="21"/>
        </w:rPr>
        <w:t>企业自筹资金。</w:t>
      </w:r>
    </w:p>
    <w:p w14:paraId="5E671B0D">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三、工程地点与交货期：</w:t>
      </w:r>
      <w:bookmarkEnd w:id="5"/>
      <w:bookmarkEnd w:id="6"/>
    </w:p>
    <w:p w14:paraId="146DC9E2">
      <w:pPr>
        <w:widowControl/>
        <w:adjustRightInd w:val="0"/>
        <w:spacing w:line="360" w:lineRule="auto"/>
        <w:ind w:left="178" w:leftChars="85" w:firstLine="535" w:firstLineChars="255"/>
        <w:jc w:val="left"/>
        <w:rPr>
          <w:color w:val="000000"/>
          <w:szCs w:val="21"/>
        </w:rPr>
      </w:pPr>
      <w:r>
        <w:rPr>
          <w:rFonts w:hint="eastAsia"/>
          <w:color w:val="000000"/>
          <w:szCs w:val="21"/>
        </w:rPr>
        <w:t>交货地点：</w:t>
      </w:r>
      <w:r>
        <w:rPr>
          <w:rFonts w:hint="eastAsia" w:ascii="宋体" w:hAnsi="宋体"/>
          <w:bCs/>
          <w:color w:val="000000"/>
          <w:spacing w:val="-4"/>
          <w:kern w:val="18"/>
          <w:szCs w:val="21"/>
        </w:rPr>
        <w:t>哈尔滨市松北区九洲路609号</w:t>
      </w:r>
    </w:p>
    <w:p w14:paraId="297C4456">
      <w:pPr>
        <w:spacing w:line="360" w:lineRule="auto"/>
        <w:ind w:left="178" w:leftChars="85" w:firstLine="535" w:firstLineChars="255"/>
        <w:rPr>
          <w:color w:val="000000"/>
          <w:szCs w:val="21"/>
        </w:rPr>
      </w:pPr>
      <w:r>
        <w:rPr>
          <w:rFonts w:hint="eastAsia"/>
          <w:color w:val="000000"/>
          <w:szCs w:val="21"/>
        </w:rPr>
        <w:t>交货期：</w:t>
      </w:r>
      <w:r>
        <w:rPr>
          <w:rFonts w:hint="eastAsia"/>
          <w:color w:val="000000"/>
        </w:rPr>
        <w:t>2025年7月</w:t>
      </w:r>
      <w:r>
        <w:rPr>
          <w:color w:val="000000"/>
        </w:rPr>
        <w:t>30</w:t>
      </w:r>
      <w:r>
        <w:rPr>
          <w:rFonts w:hint="eastAsia"/>
          <w:color w:val="000000"/>
        </w:rPr>
        <w:t>日前</w:t>
      </w:r>
    </w:p>
    <w:p w14:paraId="5DBD5676">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524861533"/>
      <w:r>
        <w:rPr>
          <w:rFonts w:hint="eastAsia" w:ascii="宋体" w:hAnsi="宋体" w:cs="宋体"/>
          <w:b/>
          <w:color w:val="000000"/>
          <w:kern w:val="0"/>
          <w:szCs w:val="21"/>
        </w:rPr>
        <w:t>四、投标资格：</w:t>
      </w:r>
      <w:bookmarkEnd w:id="7"/>
      <w:bookmarkEnd w:id="8"/>
    </w:p>
    <w:p w14:paraId="06E6C6AB">
      <w:pPr>
        <w:spacing w:line="360" w:lineRule="auto"/>
        <w:ind w:left="178" w:leftChars="85" w:firstLine="535" w:firstLineChars="255"/>
        <w:rPr>
          <w:rFonts w:ascii="宋体" w:hAnsi="宋体"/>
          <w:color w:val="000000"/>
          <w:szCs w:val="21"/>
        </w:rPr>
      </w:pPr>
      <w:r>
        <w:rPr>
          <w:rFonts w:hint="eastAsia" w:ascii="宋体" w:hAnsi="宋体"/>
          <w:color w:val="000000"/>
          <w:szCs w:val="21"/>
        </w:rPr>
        <w:t>1、法人资格：</w:t>
      </w:r>
      <w:r>
        <w:rPr>
          <w:rFonts w:ascii="宋体" w:hAnsi="宋体"/>
          <w:color w:val="000000"/>
          <w:szCs w:val="21"/>
        </w:rPr>
        <w:t>具有中华人民共和国境内注册的独立的企业法人资格；</w:t>
      </w:r>
    </w:p>
    <w:p w14:paraId="23DFE28D">
      <w:pPr>
        <w:spacing w:line="360" w:lineRule="auto"/>
        <w:ind w:left="178" w:leftChars="85" w:firstLine="535" w:firstLineChars="255"/>
        <w:rPr>
          <w:rFonts w:ascii="宋体" w:hAnsi="宋体"/>
          <w:color w:val="000000"/>
          <w:szCs w:val="21"/>
        </w:rPr>
      </w:pPr>
      <w:r>
        <w:rPr>
          <w:rFonts w:hint="eastAsia" w:ascii="宋体" w:hAnsi="宋体"/>
          <w:color w:val="000000"/>
          <w:szCs w:val="21"/>
        </w:rPr>
        <w:t>2、代理商投标的，应具有投标资质企业的授权书及承诺书。</w:t>
      </w:r>
    </w:p>
    <w:p w14:paraId="2D099BF0">
      <w:pPr>
        <w:spacing w:line="360" w:lineRule="auto"/>
        <w:ind w:left="178" w:leftChars="85" w:firstLine="535" w:firstLineChars="255"/>
        <w:rPr>
          <w:rFonts w:ascii="宋体" w:hAnsi="宋体"/>
          <w:color w:val="000000"/>
          <w:szCs w:val="21"/>
        </w:rPr>
      </w:pPr>
      <w:r>
        <w:rPr>
          <w:rFonts w:hint="eastAsia" w:ascii="宋体" w:hAnsi="宋体"/>
          <w:color w:val="000000"/>
          <w:szCs w:val="21"/>
        </w:rPr>
        <w:t>3、注册资本：注册资本金</w:t>
      </w:r>
      <w:r>
        <w:rPr>
          <w:rFonts w:ascii="宋体" w:hAnsi="宋体"/>
          <w:color w:val="000000"/>
          <w:szCs w:val="21"/>
        </w:rPr>
        <w:t>5</w:t>
      </w:r>
      <w:r>
        <w:rPr>
          <w:rFonts w:hint="eastAsia" w:ascii="宋体" w:hAnsi="宋体"/>
          <w:color w:val="000000"/>
          <w:szCs w:val="21"/>
        </w:rPr>
        <w:t>00万元(含</w:t>
      </w:r>
      <w:r>
        <w:rPr>
          <w:rFonts w:ascii="宋体" w:hAnsi="宋体"/>
          <w:color w:val="000000"/>
          <w:szCs w:val="21"/>
        </w:rPr>
        <w:t>5</w:t>
      </w:r>
      <w:r>
        <w:rPr>
          <w:rFonts w:hint="eastAsia" w:ascii="宋体" w:hAnsi="宋体"/>
          <w:color w:val="000000"/>
          <w:szCs w:val="21"/>
        </w:rPr>
        <w:t>00万元)以上；</w:t>
      </w:r>
    </w:p>
    <w:p w14:paraId="5C0FB0A7">
      <w:pPr>
        <w:spacing w:line="360" w:lineRule="auto"/>
        <w:ind w:left="714" w:leftChars="340"/>
        <w:rPr>
          <w:rFonts w:ascii="宋体" w:hAnsi="宋体"/>
          <w:color w:val="000000"/>
          <w:szCs w:val="21"/>
        </w:rPr>
      </w:pPr>
      <w:r>
        <w:rPr>
          <w:rFonts w:hint="eastAsia" w:ascii="宋体" w:hAnsi="宋体"/>
          <w:color w:val="000000"/>
          <w:szCs w:val="21"/>
        </w:rPr>
        <w:t>4、业绩：</w:t>
      </w:r>
      <w:r>
        <w:rPr>
          <w:rFonts w:hint="eastAsia"/>
          <w:color w:val="000000"/>
          <w:szCs w:val="21"/>
        </w:rPr>
        <w:t>具有</w:t>
      </w:r>
      <w:r>
        <w:rPr>
          <w:color w:val="000000"/>
          <w:szCs w:val="21"/>
        </w:rPr>
        <w:t>同行业类似业绩</w:t>
      </w:r>
      <w:r>
        <w:rPr>
          <w:rFonts w:hint="eastAsia"/>
          <w:color w:val="000000"/>
          <w:szCs w:val="21"/>
        </w:rPr>
        <w:t>3个以上。</w:t>
      </w:r>
      <w:r>
        <w:rPr>
          <w:color w:val="000000"/>
          <w:szCs w:val="21"/>
        </w:rPr>
        <w:t>需</w:t>
      </w:r>
      <w:r>
        <w:rPr>
          <w:rFonts w:hint="eastAsia"/>
          <w:color w:val="000000"/>
          <w:szCs w:val="21"/>
        </w:rPr>
        <w:t>提交该业绩证明材料（</w:t>
      </w:r>
      <w:r>
        <w:rPr>
          <w:color w:val="000000"/>
          <w:szCs w:val="21"/>
        </w:rPr>
        <w:t>如：</w:t>
      </w:r>
      <w:r>
        <w:rPr>
          <w:rFonts w:hint="eastAsia"/>
          <w:color w:val="000000"/>
          <w:szCs w:val="21"/>
        </w:rPr>
        <w:t>合同</w:t>
      </w:r>
      <w:r>
        <w:rPr>
          <w:color w:val="000000"/>
          <w:szCs w:val="21"/>
        </w:rPr>
        <w:t>扫描件</w:t>
      </w:r>
      <w:r>
        <w:rPr>
          <w:rFonts w:hint="eastAsia"/>
          <w:color w:val="000000"/>
          <w:szCs w:val="21"/>
        </w:rPr>
        <w:t>内</w:t>
      </w:r>
      <w:r>
        <w:rPr>
          <w:color w:val="000000"/>
          <w:szCs w:val="21"/>
        </w:rPr>
        <w:t>供货范围</w:t>
      </w:r>
      <w:r>
        <w:rPr>
          <w:rFonts w:hint="eastAsia"/>
          <w:color w:val="000000"/>
          <w:szCs w:val="21"/>
        </w:rPr>
        <w:t>、签署页和联系电话等）；</w:t>
      </w:r>
    </w:p>
    <w:p w14:paraId="767327A9">
      <w:pPr>
        <w:spacing w:line="360" w:lineRule="auto"/>
        <w:ind w:left="178" w:leftChars="85" w:firstLine="535" w:firstLineChars="255"/>
        <w:rPr>
          <w:rFonts w:ascii="宋体" w:hAnsi="宋体"/>
          <w:color w:val="000000"/>
          <w:szCs w:val="21"/>
        </w:rPr>
      </w:pPr>
      <w:r>
        <w:rPr>
          <w:rFonts w:hint="eastAsia" w:ascii="宋体" w:hAnsi="宋体"/>
          <w:color w:val="000000"/>
          <w:szCs w:val="21"/>
        </w:rPr>
        <w:t>5、财务能力：</w:t>
      </w:r>
      <w:r>
        <w:rPr>
          <w:rFonts w:ascii="宋体" w:hAnsi="宋体"/>
          <w:color w:val="000000"/>
          <w:szCs w:val="21"/>
        </w:rPr>
        <w:t>经营状况良好，连续两年以上盈利</w:t>
      </w:r>
      <w:r>
        <w:rPr>
          <w:rFonts w:hint="eastAsia" w:ascii="宋体" w:hAnsi="宋体"/>
          <w:color w:val="000000"/>
          <w:szCs w:val="21"/>
        </w:rPr>
        <w:t>；</w:t>
      </w:r>
    </w:p>
    <w:p w14:paraId="2AC4AA64">
      <w:pPr>
        <w:spacing w:line="360" w:lineRule="auto"/>
        <w:ind w:left="598" w:leftChars="285" w:firstLine="115" w:firstLineChars="55"/>
        <w:rPr>
          <w:rFonts w:ascii="宋体" w:hAnsi="宋体"/>
          <w:color w:val="000000"/>
        </w:rPr>
      </w:pPr>
      <w:r>
        <w:rPr>
          <w:rFonts w:ascii="宋体" w:hAnsi="宋体"/>
          <w:color w:val="000000"/>
          <w:szCs w:val="21"/>
        </w:rPr>
        <w:t>6</w:t>
      </w:r>
      <w:r>
        <w:rPr>
          <w:rFonts w:hint="eastAsia" w:ascii="宋体" w:hAnsi="宋体"/>
          <w:color w:val="000000"/>
          <w:szCs w:val="21"/>
        </w:rPr>
        <w:t>、</w:t>
      </w:r>
      <w:bookmarkStart w:id="9" w:name="OLE_LINK2"/>
      <w:r>
        <w:rPr>
          <w:rFonts w:hint="eastAsia" w:ascii="宋体" w:hAnsi="宋体"/>
          <w:color w:val="000000"/>
          <w:szCs w:val="21"/>
        </w:rPr>
        <w:t>投标企业资质</w:t>
      </w:r>
      <w:bookmarkEnd w:id="9"/>
      <w:r>
        <w:rPr>
          <w:rFonts w:hint="eastAsia" w:ascii="宋体" w:hAnsi="宋体"/>
          <w:color w:val="000000"/>
          <w:szCs w:val="21"/>
        </w:rPr>
        <w:t>；</w:t>
      </w:r>
      <w:r>
        <w:rPr>
          <w:rFonts w:hint="eastAsia" w:ascii="宋体" w:hAnsi="宋体"/>
          <w:color w:val="000000"/>
        </w:rPr>
        <w:t>需取得</w:t>
      </w:r>
      <w:r>
        <w:rPr>
          <w:rFonts w:hint="eastAsia" w:ascii="宋体" w:hAnsi="宋体"/>
          <w:color w:val="000000"/>
          <w:szCs w:val="21"/>
        </w:rPr>
        <w:t>ISO9001质量体系认证，并在有效期内。</w:t>
      </w:r>
    </w:p>
    <w:p w14:paraId="4C54B591">
      <w:pPr>
        <w:spacing w:line="360" w:lineRule="auto"/>
        <w:ind w:left="598" w:leftChars="285" w:firstLine="115" w:firstLineChars="55"/>
        <w:rPr>
          <w:rFonts w:ascii="宋体" w:hAnsi="宋体"/>
          <w:color w:val="000000"/>
          <w:szCs w:val="21"/>
        </w:rPr>
      </w:pPr>
      <w:r>
        <w:rPr>
          <w:rFonts w:ascii="宋体" w:hAnsi="宋体"/>
          <w:color w:val="000000"/>
          <w:szCs w:val="21"/>
        </w:rPr>
        <w:t>7</w:t>
      </w:r>
      <w:r>
        <w:rPr>
          <w:rFonts w:hint="eastAsia" w:ascii="宋体" w:hAnsi="宋体"/>
          <w:color w:val="000000"/>
          <w:szCs w:val="21"/>
        </w:rPr>
        <w:t>、诚信履约：</w:t>
      </w:r>
      <w:r>
        <w:rPr>
          <w:rFonts w:ascii="宋体" w:hAnsi="宋体"/>
          <w:color w:val="000000"/>
          <w:szCs w:val="21"/>
        </w:rPr>
        <w:t>具有良好的商业信誉，产品质量</w:t>
      </w:r>
      <w:r>
        <w:rPr>
          <w:rFonts w:hint="eastAsia" w:ascii="宋体" w:hAnsi="宋体"/>
          <w:color w:val="000000"/>
          <w:szCs w:val="21"/>
        </w:rPr>
        <w:t>无</w:t>
      </w:r>
      <w:r>
        <w:rPr>
          <w:rFonts w:ascii="宋体" w:hAnsi="宋体"/>
          <w:color w:val="000000"/>
          <w:szCs w:val="21"/>
        </w:rPr>
        <w:t>不良记录</w:t>
      </w:r>
      <w:r>
        <w:rPr>
          <w:rFonts w:hint="eastAsia" w:ascii="宋体" w:hAnsi="宋体"/>
          <w:color w:val="000000"/>
          <w:szCs w:val="21"/>
        </w:rPr>
        <w:t>，供货时间无迟延记录；</w:t>
      </w:r>
      <w:r>
        <w:rPr>
          <w:rFonts w:ascii="宋体" w:hAnsi="宋体"/>
          <w:color w:val="000000"/>
          <w:szCs w:val="21"/>
        </w:rPr>
        <w:t>近</w:t>
      </w:r>
      <w:r>
        <w:rPr>
          <w:rFonts w:hint="eastAsia" w:ascii="宋体" w:hAnsi="宋体"/>
          <w:color w:val="000000"/>
          <w:szCs w:val="21"/>
        </w:rPr>
        <w:t>3</w:t>
      </w:r>
      <w:r>
        <w:rPr>
          <w:rFonts w:ascii="宋体" w:hAnsi="宋体"/>
          <w:color w:val="000000"/>
          <w:szCs w:val="21"/>
        </w:rPr>
        <w:t>年内在</w:t>
      </w:r>
      <w:r>
        <w:rPr>
          <w:rFonts w:hint="eastAsia" w:ascii="宋体" w:hAnsi="宋体"/>
          <w:color w:val="000000"/>
          <w:szCs w:val="21"/>
        </w:rPr>
        <w:t>合同签订、</w:t>
      </w:r>
      <w:r>
        <w:rPr>
          <w:rFonts w:ascii="宋体" w:hAnsi="宋体"/>
          <w:color w:val="000000"/>
          <w:szCs w:val="21"/>
        </w:rPr>
        <w:t>合同履行、售后服务及产品运行过程中，未</w:t>
      </w:r>
      <w:r>
        <w:rPr>
          <w:rFonts w:hint="eastAsia" w:ascii="宋体" w:hAnsi="宋体"/>
          <w:color w:val="000000"/>
          <w:szCs w:val="21"/>
        </w:rPr>
        <w:t>因不诚信履约被客户向质量监督部门投诉，且在处罚期内；</w:t>
      </w:r>
    </w:p>
    <w:p w14:paraId="0204EF76">
      <w:pPr>
        <w:tabs>
          <w:tab w:val="left" w:pos="312"/>
        </w:tabs>
        <w:spacing w:line="360" w:lineRule="auto"/>
        <w:ind w:left="630" w:leftChars="300" w:right="-57" w:rightChars="-27"/>
        <w:jc w:val="left"/>
        <w:rPr>
          <w:rFonts w:ascii="宋体" w:hAnsi="宋体"/>
          <w:color w:val="000000"/>
        </w:rPr>
      </w:pPr>
      <w:r>
        <w:rPr>
          <w:rFonts w:ascii="宋体" w:hAnsi="宋体"/>
          <w:color w:val="000000"/>
          <w:szCs w:val="21"/>
        </w:rPr>
        <w:t>8</w:t>
      </w:r>
      <w:r>
        <w:rPr>
          <w:rFonts w:hint="eastAsia" w:ascii="宋体" w:hAnsi="宋体"/>
          <w:color w:val="000000"/>
          <w:szCs w:val="21"/>
        </w:rPr>
        <w:t>、限制条件：</w:t>
      </w:r>
      <w:r>
        <w:rPr>
          <w:rFonts w:ascii="宋体" w:hAnsi="宋体"/>
          <w:color w:val="000000"/>
          <w:szCs w:val="21"/>
        </w:rPr>
        <w:t>最近三年内没有发生骗取中标、严重违约等不良行为；没有处于被责令停业，财产被接管、冻结，</w:t>
      </w:r>
      <w:r>
        <w:rPr>
          <w:rFonts w:ascii="宋体" w:hAnsi="宋体" w:cs="Arial"/>
          <w:color w:val="000000"/>
          <w:szCs w:val="21"/>
        </w:rPr>
        <w:t>破产状态；</w:t>
      </w:r>
      <w:r>
        <w:rPr>
          <w:rFonts w:hint="eastAsia" w:ascii="宋体" w:hAnsi="宋体" w:cs="Arial"/>
          <w:color w:val="000000"/>
          <w:szCs w:val="21"/>
        </w:rPr>
        <w:t>单位负责人为同一个人或者存在控股和被控股关系的两个及两个以上单位，不得在同一招标项目中投标，否则均作废标处理。</w:t>
      </w:r>
    </w:p>
    <w:p w14:paraId="1271B5E7">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0" w:name="_Toc27041"/>
      <w:bookmarkStart w:id="11" w:name="_Toc524861534"/>
      <w:r>
        <w:rPr>
          <w:rFonts w:hint="eastAsia" w:ascii="宋体" w:hAnsi="宋体" w:cs="宋体"/>
          <w:b/>
          <w:color w:val="000000"/>
          <w:kern w:val="0"/>
          <w:szCs w:val="21"/>
        </w:rPr>
        <w:t>五、购买招标文件时间：</w:t>
      </w:r>
      <w:bookmarkEnd w:id="10"/>
      <w:bookmarkEnd w:id="11"/>
    </w:p>
    <w:p w14:paraId="74ED24BE">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2025年4月2</w:t>
      </w:r>
      <w:r>
        <w:rPr>
          <w:rFonts w:hint="eastAsia" w:ascii="宋体" w:hAnsi="宋体" w:cs="宋体"/>
          <w:color w:val="000000"/>
          <w:kern w:val="0"/>
          <w:szCs w:val="21"/>
          <w:lang w:val="en-US" w:eastAsia="zh-CN"/>
        </w:rPr>
        <w:t>5</w:t>
      </w:r>
      <w:r>
        <w:rPr>
          <w:rFonts w:hint="eastAsia" w:ascii="宋体" w:hAnsi="宋体"/>
          <w:color w:val="000000"/>
          <w:szCs w:val="21"/>
        </w:rPr>
        <w:t>日至2025年</w:t>
      </w:r>
      <w:r>
        <w:rPr>
          <w:rFonts w:hint="eastAsia" w:ascii="宋体" w:hAnsi="宋体"/>
          <w:color w:val="000000"/>
          <w:szCs w:val="21"/>
          <w:lang w:val="en-US" w:eastAsia="zh-CN"/>
        </w:rPr>
        <w:t>5</w:t>
      </w:r>
      <w:r>
        <w:rPr>
          <w:rFonts w:hint="eastAsia" w:ascii="宋体" w:hAnsi="宋体"/>
          <w:color w:val="000000"/>
          <w:szCs w:val="21"/>
        </w:rPr>
        <w:t>月</w:t>
      </w:r>
      <w:r>
        <w:rPr>
          <w:rFonts w:hint="eastAsia" w:ascii="宋体" w:hAnsi="宋体"/>
          <w:color w:val="000000"/>
          <w:szCs w:val="21"/>
          <w:lang w:val="en-US" w:eastAsia="zh-CN"/>
        </w:rPr>
        <w:t>7</w:t>
      </w:r>
      <w:r>
        <w:rPr>
          <w:rFonts w:hint="eastAsia" w:ascii="宋体" w:hAnsi="宋体"/>
          <w:color w:val="000000"/>
          <w:szCs w:val="21"/>
        </w:rPr>
        <w:t>日，每天上午8：00至11：00，下午13：00至16：30（北京时间），发电子邮件标书。</w:t>
      </w:r>
      <w:r>
        <w:rPr>
          <w:rFonts w:hint="eastAsia" w:ascii="宋体" w:hAnsi="宋体" w:cs="宋体"/>
          <w:color w:val="000000"/>
          <w:kern w:val="0"/>
          <w:szCs w:val="21"/>
        </w:rPr>
        <w:t>招标文件售价￥500元，售后不退。</w:t>
      </w:r>
    </w:p>
    <w:p w14:paraId="40D2924A">
      <w:pPr>
        <w:widowControl/>
        <w:tabs>
          <w:tab w:val="left" w:pos="1918"/>
        </w:tabs>
        <w:spacing w:line="360" w:lineRule="auto"/>
        <w:ind w:firstLine="422" w:firstLineChars="200"/>
        <w:outlineLvl w:val="0"/>
        <w:rPr>
          <w:rFonts w:cs="宋体"/>
          <w:b/>
          <w:color w:val="000000"/>
          <w:szCs w:val="21"/>
        </w:rPr>
      </w:pPr>
      <w:bookmarkStart w:id="12" w:name="_Toc8802"/>
      <w:bookmarkStart w:id="13" w:name="_Toc524861535"/>
      <w:r>
        <w:rPr>
          <w:rFonts w:hint="eastAsia" w:cs="宋体"/>
          <w:b/>
          <w:color w:val="000000"/>
          <w:szCs w:val="21"/>
        </w:rPr>
        <w:t>六、购买招标文件流程</w:t>
      </w:r>
      <w:bookmarkEnd w:id="12"/>
      <w:bookmarkEnd w:id="13"/>
    </w:p>
    <w:p w14:paraId="4A9A4C67">
      <w:pPr>
        <w:pStyle w:val="5"/>
        <w:keepNext w:val="0"/>
        <w:keepLines w:val="0"/>
        <w:widowControl/>
        <w:suppressLineNumbers w:val="0"/>
      </w:pPr>
      <w:r>
        <w:rPr>
          <w:rFonts w:hint="eastAsia"/>
          <w:color w:val="000000"/>
          <w:spacing w:val="8"/>
          <w:szCs w:val="21"/>
        </w:rPr>
        <w:t>1 潜在投标人将如下材料和信息上传至</w:t>
      </w:r>
      <w:r>
        <w:t xml:space="preserve">jzcg3@jiuzhougroup.com </w:t>
      </w:r>
    </w:p>
    <w:p w14:paraId="7B20E9BB">
      <w:pPr>
        <w:pStyle w:val="5"/>
        <w:keepNext w:val="0"/>
        <w:keepLines w:val="0"/>
        <w:widowControl/>
        <w:numPr>
          <w:ilvl w:val="1"/>
          <w:numId w:val="2"/>
        </w:numPr>
        <w:suppressLineNumbers w:val="0"/>
        <w:ind w:firstLine="512" w:firstLineChars="200"/>
        <w:rPr>
          <w:rFonts w:hint="eastAsia"/>
          <w:color w:val="000000"/>
          <w:spacing w:val="8"/>
          <w:szCs w:val="21"/>
        </w:rPr>
      </w:pPr>
      <w:r>
        <w:rPr>
          <w:rFonts w:hint="eastAsia"/>
          <w:color w:val="000000"/>
          <w:spacing w:val="8"/>
          <w:szCs w:val="21"/>
        </w:rPr>
        <w:t>拟参与投标的项目名称、招标编号。</w:t>
      </w:r>
    </w:p>
    <w:p w14:paraId="20A1E17B">
      <w:pPr>
        <w:pStyle w:val="5"/>
        <w:keepNext w:val="0"/>
        <w:keepLines w:val="0"/>
        <w:widowControl/>
        <w:numPr>
          <w:ilvl w:val="1"/>
          <w:numId w:val="2"/>
        </w:numPr>
        <w:suppressLineNumbers w:val="0"/>
        <w:ind w:firstLine="512" w:firstLineChars="200"/>
        <w:rPr>
          <w:color w:val="000000"/>
          <w:spacing w:val="8"/>
          <w:szCs w:val="21"/>
        </w:rPr>
      </w:pPr>
      <w:r>
        <w:rPr>
          <w:rFonts w:hint="eastAsia"/>
          <w:color w:val="000000"/>
          <w:spacing w:val="8"/>
          <w:szCs w:val="21"/>
        </w:rPr>
        <w:t>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1830"/>
        <w:gridCol w:w="2150"/>
        <w:gridCol w:w="2200"/>
        <w:gridCol w:w="1875"/>
      </w:tblGrid>
      <w:tr w14:paraId="25BEA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437" w:type="dxa"/>
            <w:vAlign w:val="center"/>
          </w:tcPr>
          <w:p w14:paraId="402572FD">
            <w:pPr>
              <w:spacing w:line="360" w:lineRule="auto"/>
              <w:jc w:val="center"/>
              <w:rPr>
                <w:rFonts w:cs="宋体"/>
                <w:color w:val="000000"/>
                <w:szCs w:val="21"/>
              </w:rPr>
            </w:pPr>
            <w:r>
              <w:rPr>
                <w:rFonts w:hint="eastAsia" w:cs="宋体"/>
                <w:color w:val="000000"/>
                <w:szCs w:val="21"/>
              </w:rPr>
              <w:t>项目名称</w:t>
            </w:r>
          </w:p>
        </w:tc>
        <w:tc>
          <w:tcPr>
            <w:tcW w:w="1830" w:type="dxa"/>
            <w:vAlign w:val="center"/>
          </w:tcPr>
          <w:p w14:paraId="79D3B731">
            <w:pPr>
              <w:spacing w:line="360" w:lineRule="auto"/>
              <w:jc w:val="center"/>
              <w:rPr>
                <w:rFonts w:cs="宋体"/>
                <w:color w:val="000000"/>
                <w:szCs w:val="21"/>
              </w:rPr>
            </w:pPr>
            <w:r>
              <w:rPr>
                <w:rFonts w:hint="eastAsia" w:cs="宋体"/>
                <w:color w:val="000000"/>
                <w:szCs w:val="21"/>
              </w:rPr>
              <w:t>招标编号</w:t>
            </w:r>
          </w:p>
        </w:tc>
        <w:tc>
          <w:tcPr>
            <w:tcW w:w="2150" w:type="dxa"/>
            <w:vAlign w:val="center"/>
          </w:tcPr>
          <w:p w14:paraId="20A81EC0">
            <w:pPr>
              <w:spacing w:line="360" w:lineRule="auto"/>
              <w:jc w:val="center"/>
              <w:rPr>
                <w:rFonts w:cs="宋体"/>
                <w:color w:val="000000"/>
                <w:szCs w:val="21"/>
              </w:rPr>
            </w:pPr>
            <w:r>
              <w:rPr>
                <w:rFonts w:hint="eastAsia" w:cs="宋体"/>
                <w:color w:val="000000"/>
                <w:szCs w:val="21"/>
              </w:rPr>
              <w:t>公司名称</w:t>
            </w:r>
          </w:p>
        </w:tc>
        <w:tc>
          <w:tcPr>
            <w:tcW w:w="2200" w:type="dxa"/>
            <w:vAlign w:val="center"/>
          </w:tcPr>
          <w:p w14:paraId="018533A6">
            <w:pPr>
              <w:spacing w:line="360" w:lineRule="auto"/>
              <w:jc w:val="center"/>
              <w:rPr>
                <w:rFonts w:cs="宋体"/>
                <w:color w:val="000000"/>
                <w:szCs w:val="21"/>
              </w:rPr>
            </w:pPr>
            <w:r>
              <w:rPr>
                <w:rFonts w:hint="eastAsia" w:cs="宋体"/>
                <w:color w:val="000000"/>
                <w:szCs w:val="21"/>
              </w:rPr>
              <w:t>联系人、手机</w:t>
            </w:r>
          </w:p>
        </w:tc>
        <w:tc>
          <w:tcPr>
            <w:tcW w:w="1875" w:type="dxa"/>
            <w:vAlign w:val="center"/>
          </w:tcPr>
          <w:p w14:paraId="6AEF8AB5">
            <w:pPr>
              <w:spacing w:line="360" w:lineRule="auto"/>
              <w:jc w:val="center"/>
              <w:rPr>
                <w:rFonts w:cs="宋体"/>
                <w:color w:val="000000"/>
                <w:szCs w:val="21"/>
              </w:rPr>
            </w:pPr>
            <w:r>
              <w:rPr>
                <w:rFonts w:hint="eastAsia" w:cs="宋体"/>
                <w:color w:val="000000"/>
                <w:szCs w:val="21"/>
              </w:rPr>
              <w:t>邮箱</w:t>
            </w:r>
          </w:p>
        </w:tc>
      </w:tr>
      <w:tr w14:paraId="4F45A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437" w:type="dxa"/>
            <w:vAlign w:val="center"/>
          </w:tcPr>
          <w:p w14:paraId="0E3F57E3">
            <w:pPr>
              <w:spacing w:line="360" w:lineRule="auto"/>
              <w:rPr>
                <w:rFonts w:ascii="宋体" w:hAnsi="宋体" w:cs="宋体"/>
                <w:color w:val="000000"/>
                <w:sz w:val="18"/>
                <w:szCs w:val="18"/>
              </w:rPr>
            </w:pPr>
          </w:p>
        </w:tc>
        <w:tc>
          <w:tcPr>
            <w:tcW w:w="1830" w:type="dxa"/>
            <w:vAlign w:val="center"/>
          </w:tcPr>
          <w:p w14:paraId="47BA07FF">
            <w:pPr>
              <w:jc w:val="center"/>
              <w:rPr>
                <w:rFonts w:ascii="宋体" w:hAnsi="宋体" w:cs="宋体"/>
                <w:color w:val="000000"/>
                <w:szCs w:val="21"/>
              </w:rPr>
            </w:pPr>
          </w:p>
        </w:tc>
        <w:tc>
          <w:tcPr>
            <w:tcW w:w="2150" w:type="dxa"/>
            <w:vAlign w:val="center"/>
          </w:tcPr>
          <w:p w14:paraId="5C9B9E91">
            <w:pPr>
              <w:spacing w:line="360" w:lineRule="auto"/>
              <w:rPr>
                <w:rFonts w:cs="宋体"/>
                <w:color w:val="000000"/>
                <w:szCs w:val="21"/>
              </w:rPr>
            </w:pPr>
          </w:p>
        </w:tc>
        <w:tc>
          <w:tcPr>
            <w:tcW w:w="2200" w:type="dxa"/>
            <w:vAlign w:val="center"/>
          </w:tcPr>
          <w:p w14:paraId="0C5E1B28">
            <w:pPr>
              <w:spacing w:line="360" w:lineRule="auto"/>
              <w:ind w:left="525" w:hanging="525" w:hangingChars="250"/>
              <w:jc w:val="center"/>
              <w:rPr>
                <w:rFonts w:hint="default" w:eastAsia="宋体" w:cs="宋体"/>
                <w:color w:val="000000"/>
                <w:szCs w:val="21"/>
                <w:lang w:val="en-US" w:eastAsia="zh-CN"/>
              </w:rPr>
            </w:pPr>
          </w:p>
        </w:tc>
        <w:tc>
          <w:tcPr>
            <w:tcW w:w="1875" w:type="dxa"/>
            <w:vAlign w:val="center"/>
          </w:tcPr>
          <w:p w14:paraId="38CF2393">
            <w:pPr>
              <w:spacing w:line="360" w:lineRule="auto"/>
              <w:ind w:firstLine="420" w:firstLineChars="200"/>
              <w:jc w:val="center"/>
              <w:rPr>
                <w:rFonts w:cs="宋体"/>
                <w:color w:val="000000"/>
                <w:szCs w:val="21"/>
              </w:rPr>
            </w:pPr>
          </w:p>
          <w:p w14:paraId="2C17B2A1">
            <w:pPr>
              <w:spacing w:line="360" w:lineRule="auto"/>
              <w:ind w:firstLine="420" w:firstLineChars="200"/>
              <w:jc w:val="center"/>
              <w:rPr>
                <w:rFonts w:cs="宋体"/>
                <w:color w:val="000000"/>
                <w:szCs w:val="21"/>
              </w:rPr>
            </w:pPr>
          </w:p>
        </w:tc>
      </w:tr>
    </w:tbl>
    <w:p w14:paraId="4C317EE9">
      <w:pPr>
        <w:widowControl/>
        <w:tabs>
          <w:tab w:val="left" w:pos="1918"/>
        </w:tabs>
        <w:spacing w:line="360" w:lineRule="auto"/>
        <w:ind w:firstLine="422" w:firstLineChars="200"/>
        <w:outlineLvl w:val="0"/>
        <w:rPr>
          <w:rFonts w:cs="宋体"/>
          <w:b/>
          <w:color w:val="000000"/>
          <w:szCs w:val="21"/>
        </w:rPr>
      </w:pPr>
      <w:bookmarkStart w:id="14" w:name="_Toc524861536"/>
      <w:bookmarkStart w:id="15" w:name="_Toc685"/>
      <w:r>
        <w:rPr>
          <w:rFonts w:hint="eastAsia" w:cs="宋体"/>
          <w:b/>
          <w:color w:val="000000"/>
          <w:szCs w:val="21"/>
        </w:rPr>
        <w:t>七、联系方式</w:t>
      </w:r>
      <w:bookmarkEnd w:id="14"/>
      <w:bookmarkEnd w:id="15"/>
    </w:p>
    <w:p w14:paraId="021FF067">
      <w:pPr>
        <w:widowControl/>
        <w:tabs>
          <w:tab w:val="left" w:pos="1918"/>
        </w:tabs>
        <w:adjustRightInd w:val="0"/>
        <w:spacing w:line="360" w:lineRule="auto"/>
        <w:ind w:firstLine="420" w:firstLineChars="200"/>
        <w:jc w:val="left"/>
        <w:rPr>
          <w:rFonts w:ascii="宋体" w:hAnsi="宋体"/>
          <w:color w:val="000000"/>
          <w:szCs w:val="21"/>
        </w:rPr>
      </w:pPr>
      <w:r>
        <w:rPr>
          <w:rFonts w:hint="eastAsia" w:ascii="宋体" w:hAnsi="宋体" w:cs="宋体"/>
          <w:color w:val="000000"/>
          <w:kern w:val="0"/>
          <w:szCs w:val="21"/>
        </w:rPr>
        <w:t>所有投标文件须于</w:t>
      </w:r>
      <w:r>
        <w:rPr>
          <w:rFonts w:hint="eastAsia" w:ascii="宋体" w:hAnsi="宋体"/>
          <w:color w:val="000000"/>
          <w:szCs w:val="21"/>
        </w:rPr>
        <w:t>2025</w:t>
      </w:r>
      <w:r>
        <w:rPr>
          <w:rFonts w:hint="eastAsia" w:ascii="宋体" w:hAnsi="宋体" w:cs="宋体"/>
          <w:color w:val="000000"/>
          <w:kern w:val="0"/>
          <w:szCs w:val="21"/>
        </w:rPr>
        <w:t>年</w:t>
      </w:r>
      <w:r>
        <w:rPr>
          <w:rFonts w:hint="eastAsia" w:ascii="宋体" w:hAnsi="宋体" w:cs="宋体"/>
          <w:color w:val="000000"/>
          <w:kern w:val="0"/>
          <w:szCs w:val="21"/>
          <w:lang w:val="en-US" w:eastAsia="zh-CN"/>
        </w:rPr>
        <w:t>5</w:t>
      </w:r>
      <w:r>
        <w:rPr>
          <w:rFonts w:hint="eastAsia" w:ascii="宋体" w:hAnsi="宋体" w:cs="宋体"/>
          <w:color w:val="000000"/>
          <w:kern w:val="0"/>
          <w:szCs w:val="21"/>
        </w:rPr>
        <w:t>月</w:t>
      </w:r>
      <w:r>
        <w:rPr>
          <w:rFonts w:hint="eastAsia" w:ascii="宋体" w:hAnsi="宋体" w:cs="宋体"/>
          <w:color w:val="000000"/>
          <w:kern w:val="0"/>
          <w:szCs w:val="21"/>
          <w:lang w:val="en-US" w:eastAsia="zh-CN"/>
        </w:rPr>
        <w:t>9</w:t>
      </w:r>
      <w:r>
        <w:rPr>
          <w:rFonts w:hint="eastAsia" w:ascii="宋体" w:hAnsi="宋体" w:cs="宋体"/>
          <w:color w:val="000000"/>
          <w:kern w:val="0"/>
          <w:szCs w:val="21"/>
        </w:rPr>
        <w:t>日</w:t>
      </w:r>
      <w:r>
        <w:rPr>
          <w:rFonts w:hint="eastAsia" w:ascii="宋体" w:hAnsi="宋体"/>
          <w:color w:val="000000"/>
          <w:szCs w:val="21"/>
        </w:rPr>
        <w:t>13:00前（北京时间</w:t>
      </w:r>
      <w:r>
        <w:rPr>
          <w:rFonts w:ascii="宋体" w:hAnsi="宋体"/>
          <w:color w:val="000000"/>
          <w:szCs w:val="21"/>
        </w:rPr>
        <w:t>)</w:t>
      </w:r>
      <w:r>
        <w:fldChar w:fldCharType="begin"/>
      </w:r>
      <w:r>
        <w:instrText xml:space="preserve"> HYPERLINK "mailto:交到zbzz@jze.com.cn" </w:instrText>
      </w:r>
      <w:r>
        <w:fldChar w:fldCharType="separate"/>
      </w:r>
      <w:r>
        <w:rPr>
          <w:rStyle w:val="9"/>
          <w:rFonts w:hint="eastAsia" w:ascii="宋体" w:hAnsi="宋体"/>
          <w:color w:val="000000"/>
          <w:szCs w:val="21"/>
        </w:rPr>
        <w:t>交到</w:t>
      </w:r>
      <w:r>
        <w:rPr>
          <w:rFonts w:ascii="Tahoma" w:hAnsi="Tahoma" w:cs="Tahoma"/>
          <w:color w:val="000000"/>
          <w:szCs w:val="21"/>
          <w:highlight w:val="yellow"/>
        </w:rPr>
        <w:t>zb@jze.com.cn</w:t>
      </w:r>
      <w:r>
        <w:rPr>
          <w:rFonts w:ascii="Tahoma" w:hAnsi="Tahoma" w:cs="Tahoma"/>
          <w:color w:val="000000"/>
          <w:szCs w:val="21"/>
          <w:highlight w:val="yellow"/>
        </w:rPr>
        <w:fldChar w:fldCharType="end"/>
      </w:r>
      <w:r>
        <w:rPr>
          <w:rFonts w:hint="eastAsia" w:ascii="宋体" w:hAnsi="宋体"/>
          <w:color w:val="000000"/>
          <w:szCs w:val="21"/>
          <w:highlight w:val="yellow"/>
        </w:rPr>
        <w:t>。</w:t>
      </w:r>
    </w:p>
    <w:p w14:paraId="5E4AA1D8">
      <w:pPr>
        <w:widowControl/>
        <w:tabs>
          <w:tab w:val="left" w:pos="1918"/>
        </w:tabs>
        <w:adjustRightInd w:val="0"/>
        <w:spacing w:line="360" w:lineRule="auto"/>
        <w:ind w:firstLine="420" w:firstLineChars="200"/>
        <w:jc w:val="left"/>
        <w:rPr>
          <w:rFonts w:ascii="宋体" w:hAnsi="宋体"/>
          <w:color w:val="000000"/>
          <w:szCs w:val="21"/>
        </w:rPr>
      </w:pPr>
      <w:r>
        <w:rPr>
          <w:rFonts w:hint="eastAsia" w:ascii="宋体" w:hAnsi="宋体"/>
          <w:color w:val="000000"/>
          <w:szCs w:val="21"/>
        </w:rPr>
        <w:t>如果地点有改变，招标机构将提前通知，逾期送达的或者未送达指定地点的投标文件，招标人不予受理。</w:t>
      </w:r>
    </w:p>
    <w:p w14:paraId="012001C0">
      <w:pPr>
        <w:widowControl/>
        <w:tabs>
          <w:tab w:val="left" w:pos="1918"/>
        </w:tabs>
        <w:adjustRightInd w:val="0"/>
        <w:spacing w:line="360" w:lineRule="auto"/>
        <w:ind w:firstLine="420" w:firstLineChars="200"/>
        <w:jc w:val="left"/>
        <w:rPr>
          <w:rFonts w:ascii="宋体" w:hAnsi="宋体"/>
          <w:color w:val="000000"/>
          <w:szCs w:val="21"/>
        </w:rPr>
      </w:pPr>
      <w:r>
        <w:rPr>
          <w:rFonts w:hint="eastAsia" w:ascii="宋体" w:hAnsi="宋体"/>
          <w:color w:val="000000"/>
          <w:szCs w:val="21"/>
        </w:rPr>
        <w:t>开标时间：2025</w:t>
      </w:r>
      <w:r>
        <w:rPr>
          <w:rFonts w:hint="eastAsia" w:ascii="宋体" w:hAnsi="宋体" w:cs="宋体"/>
          <w:color w:val="000000"/>
          <w:kern w:val="0"/>
          <w:szCs w:val="21"/>
        </w:rPr>
        <w:t>年</w:t>
      </w:r>
      <w:r>
        <w:rPr>
          <w:rFonts w:hint="eastAsia" w:ascii="宋体" w:hAnsi="宋体" w:cs="宋体"/>
          <w:color w:val="000000"/>
          <w:kern w:val="0"/>
          <w:szCs w:val="21"/>
          <w:lang w:val="en-US" w:eastAsia="zh-CN"/>
        </w:rPr>
        <w:t>5</w:t>
      </w:r>
      <w:r>
        <w:rPr>
          <w:rFonts w:hint="eastAsia" w:ascii="宋体" w:hAnsi="宋体" w:cs="宋体"/>
          <w:color w:val="000000"/>
          <w:kern w:val="0"/>
          <w:szCs w:val="21"/>
        </w:rPr>
        <w:t>月</w:t>
      </w:r>
      <w:r>
        <w:rPr>
          <w:rFonts w:hint="eastAsia" w:ascii="宋体" w:hAnsi="宋体" w:cs="宋体"/>
          <w:color w:val="000000"/>
          <w:kern w:val="0"/>
          <w:szCs w:val="21"/>
          <w:lang w:val="en-US" w:eastAsia="zh-CN"/>
        </w:rPr>
        <w:t>9</w:t>
      </w:r>
      <w:r>
        <w:rPr>
          <w:rFonts w:hint="eastAsia" w:ascii="宋体" w:hAnsi="宋体" w:cs="宋体"/>
          <w:color w:val="000000"/>
          <w:kern w:val="0"/>
          <w:szCs w:val="21"/>
        </w:rPr>
        <w:t>日</w:t>
      </w:r>
      <w:r>
        <w:rPr>
          <w:rFonts w:hint="eastAsia" w:ascii="宋体" w:hAnsi="宋体"/>
          <w:color w:val="000000"/>
          <w:szCs w:val="21"/>
        </w:rPr>
        <w:t>13:30</w:t>
      </w:r>
      <w:r>
        <w:rPr>
          <w:rFonts w:ascii="宋体" w:hAnsi="宋体"/>
          <w:color w:val="000000"/>
          <w:szCs w:val="21"/>
        </w:rPr>
        <w:t>(</w:t>
      </w:r>
      <w:r>
        <w:rPr>
          <w:rFonts w:hint="eastAsia" w:ascii="宋体" w:hAnsi="宋体"/>
          <w:color w:val="000000"/>
          <w:szCs w:val="21"/>
        </w:rPr>
        <w:t>北京时间</w:t>
      </w:r>
      <w:r>
        <w:rPr>
          <w:rFonts w:ascii="宋体" w:hAnsi="宋体"/>
          <w:color w:val="000000"/>
          <w:szCs w:val="21"/>
        </w:rPr>
        <w:t>)</w:t>
      </w:r>
    </w:p>
    <w:p w14:paraId="748FA479">
      <w:pPr>
        <w:widowControl/>
        <w:tabs>
          <w:tab w:val="left" w:pos="1918"/>
        </w:tabs>
        <w:adjustRightInd w:val="0"/>
        <w:spacing w:line="360" w:lineRule="auto"/>
        <w:ind w:firstLine="420" w:firstLineChars="200"/>
        <w:jc w:val="left"/>
        <w:rPr>
          <w:rFonts w:ascii="宋体" w:hAnsi="宋体"/>
          <w:color w:val="000000"/>
          <w:szCs w:val="21"/>
        </w:rPr>
      </w:pPr>
      <w:r>
        <w:rPr>
          <w:rFonts w:hint="eastAsia" w:ascii="宋体" w:hAnsi="宋体"/>
          <w:color w:val="000000"/>
          <w:szCs w:val="21"/>
        </w:rPr>
        <w:t>开标地点：电子开标</w:t>
      </w:r>
    </w:p>
    <w:p w14:paraId="27D72D63">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6" w:name="_Toc419464291"/>
      <w:bookmarkStart w:id="17" w:name="_Toc2514"/>
      <w:bookmarkStart w:id="18" w:name="_Toc524861537"/>
      <w:r>
        <w:rPr>
          <w:rFonts w:hint="eastAsia" w:ascii="宋体" w:hAnsi="宋体" w:cs="宋体"/>
          <w:b/>
          <w:color w:val="000000"/>
          <w:kern w:val="0"/>
          <w:szCs w:val="21"/>
        </w:rPr>
        <w:t>八、招标公告发布的媒介</w:t>
      </w:r>
      <w:bookmarkEnd w:id="16"/>
      <w:bookmarkEnd w:id="17"/>
      <w:bookmarkEnd w:id="18"/>
    </w:p>
    <w:p w14:paraId="66119EBD">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color w:val="000000"/>
          <w:szCs w:val="21"/>
        </w:rPr>
        <w:t>哈尔滨九洲集团股份有限公司官方</w:t>
      </w:r>
      <w:r>
        <w:rPr>
          <w:rFonts w:hint="eastAsia" w:ascii="宋体" w:hAnsi="宋体" w:cs="宋体"/>
          <w:color w:val="000000"/>
          <w:kern w:val="0"/>
          <w:szCs w:val="21"/>
        </w:rPr>
        <w:t>网站上发布。</w:t>
      </w:r>
    </w:p>
    <w:p w14:paraId="6B307834">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9" w:name="_Toc524861538"/>
      <w:bookmarkStart w:id="20" w:name="_Toc25923"/>
      <w:bookmarkStart w:id="21" w:name="_Toc419464292"/>
      <w:r>
        <w:rPr>
          <w:rFonts w:hint="eastAsia" w:ascii="宋体" w:hAnsi="宋体" w:cs="宋体"/>
          <w:b/>
          <w:color w:val="000000"/>
          <w:kern w:val="0"/>
          <w:szCs w:val="21"/>
        </w:rPr>
        <w:t>九、招标人</w:t>
      </w:r>
      <w:bookmarkEnd w:id="19"/>
      <w:bookmarkEnd w:id="20"/>
      <w:bookmarkEnd w:id="21"/>
    </w:p>
    <w:p w14:paraId="0B71A0F9">
      <w:pPr>
        <w:widowControl/>
        <w:tabs>
          <w:tab w:val="left" w:pos="1918"/>
        </w:tabs>
        <w:spacing w:line="360" w:lineRule="auto"/>
        <w:ind w:firstLine="420" w:firstLineChars="200"/>
        <w:rPr>
          <w:color w:val="000000"/>
          <w:szCs w:val="21"/>
        </w:rPr>
      </w:pPr>
      <w:r>
        <w:rPr>
          <w:rFonts w:ascii="宋体" w:hAnsi="宋体"/>
          <w:color w:val="000000"/>
        </w:rPr>
        <w:t>招标人：</w:t>
      </w:r>
      <w:r>
        <w:rPr>
          <w:rFonts w:hint="eastAsia" w:hAnsi="宋体" w:eastAsia="黑体"/>
          <w:color w:val="000000"/>
          <w:szCs w:val="21"/>
        </w:rPr>
        <w:t>哈尔滨九洲电气技术有限责任</w:t>
      </w:r>
      <w:r>
        <w:rPr>
          <w:rFonts w:hint="eastAsia" w:hAnsi="宋体" w:eastAsia="黑体"/>
          <w:color w:val="000000"/>
          <w:szCs w:val="21"/>
          <w:lang w:val="zh-CN"/>
        </w:rPr>
        <w:t>公司</w:t>
      </w:r>
    </w:p>
    <w:p w14:paraId="14450D60">
      <w:pPr>
        <w:widowControl/>
        <w:tabs>
          <w:tab w:val="left" w:pos="1918"/>
        </w:tabs>
        <w:spacing w:line="360" w:lineRule="auto"/>
        <w:ind w:firstLine="420" w:firstLineChars="200"/>
        <w:rPr>
          <w:rFonts w:hint="eastAsia" w:ascii="宋体" w:hAnsi="宋体"/>
          <w:color w:val="000000"/>
          <w:lang w:val="en-US" w:eastAsia="zh-CN"/>
        </w:rPr>
      </w:pPr>
      <w:r>
        <w:rPr>
          <w:rFonts w:hint="eastAsia" w:ascii="宋体" w:hAnsi="宋体"/>
          <w:color w:val="000000"/>
        </w:rPr>
        <w:t>商务联系人：</w:t>
      </w:r>
      <w:r>
        <w:rPr>
          <w:rFonts w:hint="eastAsia" w:ascii="宋体" w:hAnsi="宋体"/>
          <w:color w:val="000000"/>
          <w:lang w:val="en-US" w:eastAsia="zh-CN"/>
        </w:rPr>
        <w:t>孙月娟</w:t>
      </w:r>
    </w:p>
    <w:p w14:paraId="1AF31D6B">
      <w:pPr>
        <w:widowControl/>
        <w:tabs>
          <w:tab w:val="left" w:pos="1918"/>
        </w:tabs>
        <w:spacing w:line="360" w:lineRule="auto"/>
        <w:ind w:firstLine="420" w:firstLineChars="200"/>
        <w:rPr>
          <w:rFonts w:hint="default" w:ascii="宋体" w:hAnsi="宋体" w:eastAsia="宋体"/>
          <w:color w:val="000000"/>
          <w:lang w:val="en-US" w:eastAsia="zh-CN"/>
        </w:rPr>
      </w:pPr>
      <w:r>
        <w:rPr>
          <w:rFonts w:hint="eastAsia" w:ascii="宋体" w:hAnsi="宋体"/>
          <w:color w:val="000000"/>
        </w:rPr>
        <w:t>联系  电话：0451-5877</w:t>
      </w:r>
      <w:r>
        <w:rPr>
          <w:rFonts w:hint="eastAsia" w:ascii="宋体" w:hAnsi="宋体"/>
          <w:color w:val="000000"/>
          <w:lang w:val="en-US" w:eastAsia="zh-CN"/>
        </w:rPr>
        <w:t>1336/13936691228</w:t>
      </w:r>
    </w:p>
    <w:p w14:paraId="7B456A6B">
      <w:pPr>
        <w:widowControl/>
        <w:tabs>
          <w:tab w:val="left" w:pos="1918"/>
        </w:tabs>
        <w:spacing w:line="360" w:lineRule="auto"/>
        <w:ind w:firstLine="420" w:firstLineChars="200"/>
        <w:rPr>
          <w:rFonts w:ascii="宋体" w:hAnsi="宋体"/>
          <w:color w:val="000000"/>
        </w:rPr>
      </w:pPr>
      <w:r>
        <w:rPr>
          <w:rFonts w:hint="eastAsia" w:ascii="宋体" w:hAnsi="宋体"/>
          <w:color w:val="000000"/>
        </w:rPr>
        <w:t>邮      编：</w:t>
      </w:r>
    </w:p>
    <w:p w14:paraId="1DA949A0">
      <w:pPr>
        <w:widowControl/>
        <w:tabs>
          <w:tab w:val="left" w:pos="1918"/>
        </w:tabs>
        <w:spacing w:line="360" w:lineRule="auto"/>
        <w:ind w:firstLine="420" w:firstLineChars="200"/>
        <w:rPr>
          <w:rFonts w:ascii="宋体" w:hAnsi="宋体"/>
          <w:color w:val="000000"/>
        </w:rPr>
      </w:pPr>
      <w:r>
        <w:rPr>
          <w:rFonts w:hint="eastAsia" w:ascii="宋体" w:hAnsi="宋体"/>
          <w:color w:val="000000"/>
        </w:rPr>
        <w:t>技术联系人：</w:t>
      </w:r>
      <w:r>
        <w:rPr>
          <w:rFonts w:hint="eastAsia" w:cs="宋体"/>
          <w:color w:val="000000"/>
          <w:szCs w:val="21"/>
        </w:rPr>
        <w:t>胡丽刚</w:t>
      </w:r>
    </w:p>
    <w:p w14:paraId="0562B6CF">
      <w:pPr>
        <w:widowControl/>
        <w:tabs>
          <w:tab w:val="left" w:pos="1918"/>
        </w:tabs>
        <w:spacing w:line="360" w:lineRule="auto"/>
        <w:ind w:firstLine="420" w:firstLineChars="200"/>
        <w:rPr>
          <w:rFonts w:ascii="宋体" w:hAnsi="宋体"/>
          <w:color w:val="000000"/>
        </w:rPr>
      </w:pPr>
      <w:r>
        <w:rPr>
          <w:rFonts w:hint="eastAsia" w:ascii="宋体" w:hAnsi="宋体"/>
          <w:color w:val="000000"/>
        </w:rPr>
        <w:t>联系  电话：</w:t>
      </w:r>
      <w:r>
        <w:rPr>
          <w:rFonts w:hint="eastAsia" w:cs="宋体"/>
          <w:color w:val="000000"/>
          <w:szCs w:val="21"/>
        </w:rPr>
        <w:t>18704608727</w:t>
      </w:r>
    </w:p>
    <w:p w14:paraId="580A3EA1">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color w:val="000000"/>
        </w:rPr>
      </w:pPr>
      <w:r>
        <w:rPr>
          <w:rFonts w:hint="eastAsia" w:ascii="宋体" w:hAnsi="宋体"/>
          <w:color w:val="000000"/>
        </w:rPr>
        <w:t>邮      箱：</w:t>
      </w:r>
    </w:p>
    <w:p w14:paraId="394A1477">
      <w:pPr>
        <w:tabs>
          <w:tab w:val="left" w:pos="0"/>
          <w:tab w:val="decimal" w:pos="6240"/>
          <w:tab w:val="right" w:pos="9600"/>
          <w:tab w:val="right" w:leader="dot" w:pos="11040"/>
        </w:tabs>
        <w:autoSpaceDE w:val="0"/>
        <w:autoSpaceDN w:val="0"/>
        <w:spacing w:line="360" w:lineRule="auto"/>
        <w:ind w:right="24" w:firstLine="420" w:firstLineChars="200"/>
        <w:rPr>
          <w:rFonts w:hint="eastAsia" w:ascii="宋体" w:hAnsi="宋体"/>
          <w:bCs/>
          <w:color w:val="000000"/>
          <w:spacing w:val="-4"/>
          <w:kern w:val="18"/>
          <w:szCs w:val="21"/>
        </w:rPr>
      </w:pPr>
      <w:r>
        <w:rPr>
          <w:rFonts w:hint="eastAsia" w:ascii="宋体" w:hAnsi="宋体"/>
          <w:color w:val="000000"/>
        </w:rPr>
        <w:t>单位地址：</w:t>
      </w:r>
      <w:r>
        <w:rPr>
          <w:rFonts w:hint="eastAsia" w:ascii="宋体" w:hAnsi="宋体"/>
          <w:bCs/>
          <w:color w:val="000000"/>
          <w:spacing w:val="-4"/>
          <w:kern w:val="18"/>
          <w:szCs w:val="21"/>
        </w:rPr>
        <w:t>哈尔滨市松北区九洲路609号</w:t>
      </w:r>
    </w:p>
    <w:p w14:paraId="7F895F84">
      <w:pPr>
        <w:widowControl/>
        <w:tabs>
          <w:tab w:val="left" w:pos="1918"/>
        </w:tabs>
        <w:adjustRightInd w:val="0"/>
        <w:spacing w:line="360" w:lineRule="auto"/>
        <w:ind w:firstLine="422" w:firstLineChars="200"/>
        <w:jc w:val="left"/>
        <w:outlineLvl w:val="0"/>
        <w:rPr>
          <w:rFonts w:hint="eastAsia" w:ascii="宋体" w:hAnsi="宋体"/>
          <w:bCs/>
          <w:color w:val="000000"/>
          <w:spacing w:val="-4"/>
          <w:kern w:val="18"/>
          <w:szCs w:val="21"/>
        </w:rPr>
      </w:pPr>
      <w:r>
        <w:rPr>
          <w:rFonts w:hint="eastAsia" w:ascii="宋体" w:hAnsi="宋体" w:eastAsia="宋体" w:cs="宋体"/>
          <w:b/>
          <w:color w:val="000000"/>
          <w:kern w:val="0"/>
          <w:szCs w:val="21"/>
          <w:lang w:eastAsia="zh-CN"/>
        </w:rPr>
        <w:t>十、</w:t>
      </w:r>
      <w:r>
        <w:rPr>
          <w:rFonts w:hint="eastAsia" w:ascii="宋体" w:hAnsi="宋体" w:eastAsia="宋体" w:cs="宋体"/>
          <w:b/>
          <w:color w:val="000000"/>
          <w:kern w:val="0"/>
          <w:szCs w:val="21"/>
        </w:rPr>
        <w:t>投标保证金：</w:t>
      </w:r>
    </w:p>
    <w:p w14:paraId="53627550">
      <w:pPr>
        <w:widowControl/>
        <w:tabs>
          <w:tab w:val="left" w:pos="1918"/>
        </w:tabs>
        <w:spacing w:line="360" w:lineRule="auto"/>
        <w:ind w:firstLine="420" w:firstLineChars="200"/>
        <w:rPr>
          <w:rFonts w:ascii="宋体" w:hAnsi="宋体" w:eastAsia="宋体" w:cs="Times New Roman"/>
          <w:color w:val="000000"/>
        </w:rPr>
      </w:pPr>
      <w:r>
        <w:rPr>
          <w:rFonts w:hint="eastAsia" w:ascii="宋体" w:hAnsi="宋体" w:eastAsia="宋体" w:cs="Times New Roman"/>
          <w:color w:val="000000"/>
        </w:rPr>
        <w:t>1、金额：</w:t>
      </w:r>
      <w:r>
        <w:rPr>
          <w:rFonts w:hint="eastAsia" w:ascii="宋体" w:hAnsi="宋体" w:eastAsia="宋体" w:cs="Times New Roman"/>
          <w:color w:val="000000"/>
          <w:lang w:val="en-US" w:eastAsia="zh-CN"/>
        </w:rPr>
        <w:t>伍</w:t>
      </w:r>
      <w:r>
        <w:rPr>
          <w:rFonts w:hint="eastAsia" w:ascii="宋体" w:hAnsi="宋体" w:eastAsia="宋体" w:cs="Times New Roman"/>
          <w:color w:val="000000"/>
        </w:rPr>
        <w:t>万元</w:t>
      </w:r>
    </w:p>
    <w:p w14:paraId="58C367F2">
      <w:pPr>
        <w:widowControl/>
        <w:tabs>
          <w:tab w:val="left" w:pos="1918"/>
        </w:tabs>
        <w:spacing w:line="360" w:lineRule="auto"/>
        <w:ind w:firstLine="420" w:firstLineChars="200"/>
        <w:rPr>
          <w:rFonts w:ascii="宋体" w:hAnsi="宋体" w:eastAsia="宋体" w:cs="Times New Roman"/>
          <w:color w:val="000000"/>
        </w:rPr>
      </w:pPr>
      <w:r>
        <w:rPr>
          <w:rFonts w:hint="eastAsia" w:ascii="宋体" w:hAnsi="宋体" w:eastAsia="宋体" w:cs="Times New Roman"/>
          <w:color w:val="000000"/>
        </w:rPr>
        <w:t>2、形式：银行电汇。</w:t>
      </w:r>
    </w:p>
    <w:p w14:paraId="185AA1FE">
      <w:pPr>
        <w:widowControl/>
        <w:tabs>
          <w:tab w:val="left" w:pos="1918"/>
        </w:tabs>
        <w:spacing w:line="360" w:lineRule="auto"/>
        <w:ind w:firstLine="420" w:firstLineChars="200"/>
        <w:rPr>
          <w:rFonts w:hint="eastAsia" w:ascii="宋体" w:hAnsi="宋体" w:eastAsia="宋体" w:cs="Times New Roman"/>
          <w:color w:val="000000"/>
        </w:rPr>
      </w:pPr>
      <w:r>
        <w:rPr>
          <w:rFonts w:hint="eastAsia" w:ascii="宋体" w:hAnsi="宋体" w:eastAsia="宋体" w:cs="Times New Roman"/>
          <w:color w:val="000000"/>
        </w:rPr>
        <w:t>3、要求：票据必须有效齐全。</w:t>
      </w:r>
    </w:p>
    <w:p w14:paraId="6A73F307">
      <w:pPr>
        <w:widowControl/>
        <w:tabs>
          <w:tab w:val="left" w:pos="1918"/>
        </w:tabs>
        <w:spacing w:line="360" w:lineRule="auto"/>
        <w:ind w:firstLine="422" w:firstLineChars="200"/>
        <w:rPr>
          <w:rFonts w:hint="eastAsia"/>
          <w:szCs w:val="21"/>
        </w:rPr>
      </w:pPr>
      <w:r>
        <w:rPr>
          <w:rFonts w:hint="eastAsia" w:ascii="宋体" w:hAnsi="宋体" w:eastAsia="宋体" w:cs="宋体"/>
          <w:b/>
          <w:color w:val="000000"/>
          <w:kern w:val="0"/>
          <w:szCs w:val="21"/>
          <w:lang w:eastAsia="zh-CN"/>
        </w:rPr>
        <w:t>十一、中标服务费</w:t>
      </w:r>
      <w:r>
        <w:rPr>
          <w:rFonts w:hint="eastAsia"/>
          <w:szCs w:val="21"/>
        </w:rPr>
        <w:t>：中标方须支付中标服务费（合同总价的1</w:t>
      </w:r>
      <w:r>
        <w:rPr>
          <w:szCs w:val="21"/>
        </w:rPr>
        <w:t>%</w:t>
      </w:r>
      <w:r>
        <w:rPr>
          <w:rFonts w:hint="eastAsia"/>
          <w:szCs w:val="21"/>
        </w:rPr>
        <w:t>）,包含在设备总价中，不在单独列出。</w:t>
      </w:r>
    </w:p>
    <w:p w14:paraId="1D1C8C64">
      <w:pPr>
        <w:widowControl/>
        <w:tabs>
          <w:tab w:val="left" w:pos="1918"/>
        </w:tabs>
        <w:spacing w:line="360" w:lineRule="auto"/>
        <w:ind w:firstLine="422" w:firstLineChars="200"/>
        <w:rPr>
          <w:rFonts w:hint="eastAsia"/>
          <w:b/>
          <w:bCs/>
          <w:szCs w:val="21"/>
          <w:lang w:eastAsia="zh-CN"/>
        </w:rPr>
      </w:pPr>
      <w:r>
        <w:rPr>
          <w:rFonts w:hint="eastAsia" w:ascii="宋体" w:hAnsi="宋体" w:eastAsia="宋体" w:cs="宋体"/>
          <w:b/>
          <w:color w:val="000000"/>
          <w:kern w:val="0"/>
          <w:szCs w:val="21"/>
          <w:lang w:eastAsia="zh-CN"/>
        </w:rPr>
        <w:t>十二、</w:t>
      </w:r>
      <w:r>
        <w:rPr>
          <w:rFonts w:hint="eastAsia"/>
          <w:b/>
          <w:bCs/>
          <w:szCs w:val="21"/>
        </w:rPr>
        <w:t>评标方法：综合评定法</w:t>
      </w:r>
    </w:p>
    <w:p w14:paraId="25CE0252">
      <w:pPr>
        <w:spacing w:line="360" w:lineRule="auto"/>
        <w:ind w:firstLine="422" w:firstLineChars="200"/>
        <w:rPr>
          <w:rFonts w:ascii="宋体" w:hAnsi="宋体"/>
          <w:b/>
          <w:color w:val="000000"/>
        </w:rPr>
      </w:pPr>
      <w:r>
        <w:rPr>
          <w:rFonts w:hint="eastAsia" w:ascii="宋体" w:hAnsi="宋体"/>
          <w:b/>
          <w:color w:val="000000"/>
        </w:rPr>
        <w:t>汇款资料：</w:t>
      </w:r>
    </w:p>
    <w:p w14:paraId="3E8C33D3">
      <w:pPr>
        <w:spacing w:line="360" w:lineRule="auto"/>
        <w:ind w:firstLine="420" w:firstLineChars="200"/>
        <w:rPr>
          <w:rFonts w:ascii="宋体" w:hAnsi="宋体"/>
          <w:color w:val="000000"/>
        </w:rPr>
      </w:pPr>
      <w:r>
        <w:rPr>
          <w:rFonts w:hint="eastAsia" w:ascii="宋体" w:hAnsi="宋体"/>
          <w:color w:val="000000"/>
        </w:rPr>
        <w:t>户  名：哈尔滨九洲集团股份有限公司</w:t>
      </w:r>
    </w:p>
    <w:p w14:paraId="67271B1C">
      <w:pPr>
        <w:spacing w:line="360" w:lineRule="auto"/>
        <w:ind w:firstLine="420" w:firstLineChars="200"/>
        <w:rPr>
          <w:rFonts w:ascii="宋体" w:hAnsi="宋体"/>
          <w:color w:val="000000"/>
        </w:rPr>
      </w:pPr>
      <w:r>
        <w:rPr>
          <w:rFonts w:hint="eastAsia" w:ascii="宋体" w:hAnsi="宋体"/>
          <w:color w:val="000000"/>
        </w:rPr>
        <w:t>开户行：中国光大银行哈尔滨东大直支行</w:t>
      </w:r>
    </w:p>
    <w:p w14:paraId="02E8D9CB">
      <w:pPr>
        <w:spacing w:line="360" w:lineRule="auto"/>
        <w:ind w:firstLine="420" w:firstLineChars="200"/>
        <w:rPr>
          <w:rFonts w:ascii="宋体" w:hAnsi="宋体"/>
          <w:color w:val="000000"/>
        </w:rPr>
      </w:pPr>
      <w:r>
        <w:rPr>
          <w:rFonts w:hint="eastAsia" w:ascii="宋体" w:hAnsi="宋体"/>
          <w:color w:val="000000"/>
        </w:rPr>
        <w:t>账  号：7598 0188 0000 39010</w:t>
      </w:r>
      <w:bookmarkStart w:id="22" w:name="_GoBack"/>
      <w:bookmarkEnd w:id="22"/>
    </w:p>
    <w:p w14:paraId="00B63BBF">
      <w:pPr>
        <w:ind w:firstLine="420" w:firstLineChars="200"/>
        <w:rPr>
          <w:color w:val="000000"/>
        </w:rPr>
      </w:pPr>
      <w:r>
        <w:rPr>
          <w:rFonts w:hint="eastAsia" w:ascii="宋体" w:hAnsi="宋体"/>
          <w:color w:val="000000"/>
        </w:rPr>
        <w:t>汇入城市：黑龙江省哈尔滨市</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65D98">
    <w:pPr>
      <w:pStyle w:val="3"/>
      <w:tabs>
        <w:tab w:val="clear" w:pos="4153"/>
        <w:tab w:val="clear" w:pos="8306"/>
      </w:tabs>
      <w:jc w:val="center"/>
    </w:pPr>
    <w:r>
      <w:fldChar w:fldCharType="begin"/>
    </w:r>
    <w:r>
      <w:rPr>
        <w:rStyle w:val="8"/>
      </w:rPr>
      <w:instrText xml:space="preserve"> PAGE </w:instrText>
    </w:r>
    <w:r>
      <w:fldChar w:fldCharType="separate"/>
    </w:r>
    <w:r>
      <w:rPr>
        <w:rStyle w:val="8"/>
      </w:rPr>
      <w:t>2</w:t>
    </w:r>
    <w:r>
      <w:fldChar w:fldCharType="end"/>
    </w:r>
    <w:r>
      <w:rPr>
        <w:sz w:val="24"/>
      </w:rPr>
      <w:pict>
        <v:shape id="_x0000_s4112" o:spid="_x0000_s4112" o:spt="202" type="#_x0000_t202" style="position:absolute;left:0pt;margin-top:0pt;height:13.6pt;width:12.05pt;mso-position-horizontal:center;mso-position-horizontal-relative:margin;mso-wrap-style:none;z-index:251667456;mso-width-relative:page;mso-height-relative:page;" filled="f" stroked="f" coordsize="21600,21600">
          <v:path/>
          <v:fill on="f" focussize="0,0"/>
          <v:stroke on="f" joinstyle="miter"/>
          <v:imagedata o:title=""/>
          <o:lock v:ext="edit"/>
          <v:textbox inset="0mm,0mm,0mm,0mm" style="mso-fit-shape-to-text:t;">
            <w:txbxContent>
              <w:p w14:paraId="2CC230D4">
                <w:pPr>
                  <w:tabs>
                    <w:tab w:val="center" w:pos="4153"/>
                    <w:tab w:val="right" w:pos="8306"/>
                  </w:tabs>
                  <w:jc w:val="center"/>
                </w:pPr>
              </w:p>
            </w:txbxContent>
          </v:textbox>
        </v:shape>
      </w:pict>
    </w:r>
    <w:r>
      <w:rPr>
        <w:sz w:val="24"/>
      </w:rPr>
      <w:pict>
        <v:shape id="_x0000_s4113" o:spid="_x0000_s4113" o:spt="202" type="#_x0000_t202" style="position:absolute;left:0pt;margin-top:0pt;height:13.6pt;width:12.05pt;mso-position-horizontal:center;mso-position-horizontal-relative:margin;mso-wrap-style:none;z-index:251666432;mso-width-relative:page;mso-height-relative:page;" filled="f" stroked="f" coordsize="21600,21600">
          <v:path/>
          <v:fill on="f" focussize="0,0"/>
          <v:stroke on="f" joinstyle="miter"/>
          <v:imagedata o:title=""/>
          <o:lock v:ext="edit"/>
          <v:textbox inset="0mm,0mm,0mm,0mm" style="mso-fit-shape-to-text:t;">
            <w:txbxContent>
              <w:p w14:paraId="7E45E563">
                <w:pPr>
                  <w:tabs>
                    <w:tab w:val="center" w:pos="4153"/>
                    <w:tab w:val="right" w:pos="8306"/>
                  </w:tabs>
                  <w:jc w:val="center"/>
                </w:pPr>
              </w:p>
            </w:txbxContent>
          </v:textbox>
        </v:shape>
      </w:pict>
    </w:r>
    <w:r>
      <w:rPr>
        <w:sz w:val="24"/>
      </w:rPr>
      <w:pict>
        <v:shape id="_x0000_s4114" o:spid="_x0000_s4114" o:spt="202" type="#_x0000_t202" style="position:absolute;left:0pt;margin-top:0pt;height:13.6pt;width:12.05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14:paraId="67C30348">
                <w:pPr>
                  <w:tabs>
                    <w:tab w:val="center" w:pos="4153"/>
                    <w:tab w:val="right" w:pos="8306"/>
                  </w:tabs>
                  <w:jc w:val="center"/>
                </w:pPr>
              </w:p>
            </w:txbxContent>
          </v:textbox>
        </v:shape>
      </w:pict>
    </w:r>
    <w:r>
      <w:rPr>
        <w:sz w:val="24"/>
      </w:rPr>
      <w:pict>
        <v:shape id="_x0000_s4115" o:spid="_x0000_s4115" o:spt="202" type="#_x0000_t202" style="position:absolute;left:0pt;margin-top:0pt;height:13.6pt;width:12.05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14:paraId="298908CC">
                <w:pPr>
                  <w:tabs>
                    <w:tab w:val="center" w:pos="4153"/>
                    <w:tab w:val="right" w:pos="8306"/>
                  </w:tabs>
                  <w:jc w:val="center"/>
                </w:pPr>
              </w:p>
            </w:txbxContent>
          </v:textbox>
        </v:shape>
      </w:pict>
    </w:r>
    <w:r>
      <w:rPr>
        <w:sz w:val="24"/>
      </w:rPr>
      <w:pict>
        <v:shape id="_x0000_s4116" o:spid="_x0000_s4116" o:spt="202" type="#_x0000_t202" style="position:absolute;left:0pt;margin-top:0pt;height:13.6pt;width:12.05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14:paraId="209BC1FD">
                <w:pPr>
                  <w:tabs>
                    <w:tab w:val="center" w:pos="4153"/>
                    <w:tab w:val="right" w:pos="8306"/>
                  </w:tabs>
                  <w:jc w:val="center"/>
                </w:pPr>
              </w:p>
            </w:txbxContent>
          </v:textbox>
        </v:shape>
      </w:pict>
    </w:r>
    <w:r>
      <w:rPr>
        <w:sz w:val="24"/>
      </w:rPr>
      <w:pict>
        <v:shape id="_x0000_s4117" o:spid="_x0000_s4117" o:spt="202" type="#_x0000_t202" style="position:absolute;left:0pt;margin-top:0pt;height:13.6pt;width:12.05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14:paraId="1B4717C5">
                <w:pPr>
                  <w:tabs>
                    <w:tab w:val="center" w:pos="4153"/>
                    <w:tab w:val="right" w:pos="8306"/>
                  </w:tabs>
                  <w:jc w:val="center"/>
                </w:pPr>
              </w:p>
            </w:txbxContent>
          </v:textbox>
        </v:shape>
      </w:pict>
    </w:r>
    <w:r>
      <w:rPr>
        <w:sz w:val="24"/>
      </w:rPr>
      <w:pict>
        <v:shape id="_x0000_s4118" o:spid="_x0000_s4118" o:spt="202" type="#_x0000_t202" style="position:absolute;left:0pt;margin-top:0pt;height:13.6pt;width:12.05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55E1C713">
                <w:pPr>
                  <w:tabs>
                    <w:tab w:val="center" w:pos="4153"/>
                    <w:tab w:val="right" w:pos="8306"/>
                  </w:tabs>
                  <w:jc w:val="center"/>
                </w:pPr>
              </w:p>
            </w:txbxContent>
          </v:textbox>
        </v:shape>
      </w:pict>
    </w:r>
    <w:r>
      <w:rPr>
        <w:sz w:val="24"/>
      </w:rPr>
      <w:pict>
        <v:shape id="_x0000_s4119" o:spid="_x0000_s4119" o:spt="202" type="#_x0000_t202" style="position:absolute;left:0pt;margin-top:0pt;height:13.6pt;width:12.05pt;mso-position-horizontal:left;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0B1DD2F5">
                <w:pPr>
                  <w:tabs>
                    <w:tab w:val="center" w:pos="4153"/>
                    <w:tab w:val="right" w:pos="8306"/>
                  </w:tabs>
                  <w:jc w:val="center"/>
                </w:pPr>
              </w:p>
            </w:txbxContent>
          </v:textbox>
        </v:shape>
      </w:pict>
    </w:r>
    <w:r>
      <w:rPr>
        <w:sz w:val="24"/>
      </w:rPr>
      <w:pict>
        <v:shape id="_x0000_s4120" o:spid="_x0000_s4120" o:spt="202" type="#_x0000_t202" style="position:absolute;left:0pt;margin-top:0pt;height:13.6pt;width:12.05pt;mso-position-horizontal:lef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6FE11AE">
                <w:pPr>
                  <w:tabs>
                    <w:tab w:val="center" w:pos="4153"/>
                    <w:tab w:val="right" w:pos="8306"/>
                  </w:tabs>
                  <w:jc w:val="cente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AFCB4">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6B841">
    <w:pPr>
      <w:pStyle w:val="3"/>
      <w:tabs>
        <w:tab w:val="clear" w:pos="4153"/>
        <w:tab w:val="clear" w:pos="8306"/>
      </w:tabs>
      <w:jc w:val="center"/>
    </w:pPr>
    <w:r>
      <w:rPr>
        <w:sz w:val="24"/>
      </w:rPr>
      <w:pict>
        <v:shape id="_x0000_s4097" o:spid="_x0000_s4097" o:spt="202" type="#_x0000_t202" style="position:absolute;left:0pt;margin-top:0pt;height:11.65pt;width:12.05pt;mso-position-horizontal:center;mso-position-horizontal-relative:margin;mso-wrap-style:none;z-index:251682816;mso-width-relative:page;mso-height-relative:page;" filled="f" stroked="f" coordsize="21600,21600">
          <v:path/>
          <v:fill on="f" focussize="0,0"/>
          <v:stroke on="f" joinstyle="miter"/>
          <v:imagedata o:title=""/>
          <o:lock v:ext="edit"/>
          <v:textbox inset="0mm,0mm,0mm,0mm" style="mso-fit-shape-to-text:t;">
            <w:txbxContent>
              <w:p w14:paraId="292FE166">
                <w:pPr>
                  <w:pStyle w:val="3"/>
                  <w:tabs>
                    <w:tab w:val="clear" w:pos="4153"/>
                    <w:tab w:val="clear" w:pos="8306"/>
                  </w:tabs>
                  <w:jc w:val="center"/>
                </w:pPr>
              </w:p>
            </w:txbxContent>
          </v:textbox>
        </v:shape>
      </w:pict>
    </w:r>
    <w:r>
      <w:rPr>
        <w:sz w:val="24"/>
      </w:rPr>
      <w:pict>
        <v:shape id="_x0000_s4098" o:spid="_x0000_s4098" o:spt="202" type="#_x0000_t202" style="position:absolute;left:0pt;margin-top:0pt;height:11.65pt;width:12.05pt;mso-position-horizontal:center;mso-position-horizontal-relative:margin;mso-wrap-style:none;z-index:251681792;mso-width-relative:page;mso-height-relative:page;" filled="f" stroked="f" coordsize="21600,21600">
          <v:path/>
          <v:fill on="f" focussize="0,0"/>
          <v:stroke on="f" joinstyle="miter"/>
          <v:imagedata o:title=""/>
          <o:lock v:ext="edit"/>
          <v:textbox inset="0mm,0mm,0mm,0mm" style="mso-fit-shape-to-text:t;">
            <w:txbxContent>
              <w:p w14:paraId="002B5FBE">
                <w:pPr>
                  <w:pStyle w:val="3"/>
                  <w:tabs>
                    <w:tab w:val="clear" w:pos="4153"/>
                    <w:tab w:val="clear" w:pos="8306"/>
                  </w:tabs>
                  <w:jc w:val="center"/>
                </w:pPr>
              </w:p>
            </w:txbxContent>
          </v:textbox>
        </v:shape>
      </w:pict>
    </w:r>
    <w:r>
      <w:rPr>
        <w:sz w:val="24"/>
      </w:rPr>
      <w:pict>
        <v:shape id="_x0000_s4099" o:spid="_x0000_s4099" o:spt="202" type="#_x0000_t202" style="position:absolute;left:0pt;margin-top:0pt;height:11.65pt;width:12.05pt;mso-position-horizontal:center;mso-position-horizontal-relative:margin;mso-wrap-style:none;z-index:251680768;mso-width-relative:page;mso-height-relative:page;" filled="f" stroked="f" coordsize="21600,21600">
          <v:path/>
          <v:fill on="f" focussize="0,0"/>
          <v:stroke on="f" joinstyle="miter"/>
          <v:imagedata o:title=""/>
          <o:lock v:ext="edit"/>
          <v:textbox inset="0mm,0mm,0mm,0mm" style="mso-fit-shape-to-text:t;">
            <w:txbxContent>
              <w:p w14:paraId="62336B08">
                <w:pPr>
                  <w:pStyle w:val="3"/>
                  <w:tabs>
                    <w:tab w:val="clear" w:pos="4153"/>
                    <w:tab w:val="clear" w:pos="8306"/>
                  </w:tabs>
                  <w:jc w:val="center"/>
                </w:pPr>
              </w:p>
            </w:txbxContent>
          </v:textbox>
        </v:shape>
      </w:pict>
    </w:r>
    <w:r>
      <w:rPr>
        <w:sz w:val="24"/>
      </w:rPr>
      <w:pict>
        <v:shape id="_x0000_s4100" o:spid="_x0000_s4100" o:spt="202" type="#_x0000_t202" style="position:absolute;left:0pt;margin-top:0pt;height:11.65pt;width:12.05pt;mso-position-horizontal:center;mso-position-horizontal-relative:margin;mso-wrap-style:none;z-index:251679744;mso-width-relative:page;mso-height-relative:page;" filled="f" stroked="f" coordsize="21600,21600">
          <v:path/>
          <v:fill on="f" focussize="0,0"/>
          <v:stroke on="f" joinstyle="miter"/>
          <v:imagedata o:title=""/>
          <o:lock v:ext="edit"/>
          <v:textbox inset="0mm,0mm,0mm,0mm" style="mso-fit-shape-to-text:t;">
            <w:txbxContent>
              <w:p w14:paraId="6D6FA7C3">
                <w:pPr>
                  <w:pStyle w:val="3"/>
                  <w:tabs>
                    <w:tab w:val="clear" w:pos="4153"/>
                    <w:tab w:val="clear" w:pos="8306"/>
                  </w:tabs>
                  <w:jc w:val="center"/>
                </w:pPr>
              </w:p>
            </w:txbxContent>
          </v:textbox>
        </v:shape>
      </w:pict>
    </w:r>
    <w:r>
      <w:rPr>
        <w:sz w:val="24"/>
      </w:rPr>
      <w:pict>
        <v:shape id="_x0000_s4101" o:spid="_x0000_s4101" o:spt="202" type="#_x0000_t202" style="position:absolute;left:0pt;margin-top:0pt;height:11.65pt;width:12.05pt;mso-position-horizontal:center;mso-position-horizontal-relative:margin;mso-wrap-style:none;z-index:251678720;mso-width-relative:page;mso-height-relative:page;" filled="f" stroked="f" coordsize="21600,21600">
          <v:path/>
          <v:fill on="f" focussize="0,0"/>
          <v:stroke on="f" joinstyle="miter"/>
          <v:imagedata o:title=""/>
          <o:lock v:ext="edit"/>
          <v:textbox inset="0mm,0mm,0mm,0mm" style="mso-fit-shape-to-text:t;">
            <w:txbxContent>
              <w:p w14:paraId="70F10DD5">
                <w:pPr>
                  <w:pStyle w:val="3"/>
                  <w:tabs>
                    <w:tab w:val="clear" w:pos="4153"/>
                    <w:tab w:val="clear" w:pos="8306"/>
                  </w:tabs>
                  <w:jc w:val="center"/>
                </w:pPr>
              </w:p>
            </w:txbxContent>
          </v:textbox>
        </v:shape>
      </w:pict>
    </w:r>
    <w:r>
      <w:rPr>
        <w:sz w:val="24"/>
      </w:rPr>
      <w:pict>
        <v:shape id="_x0000_s4102" o:spid="_x0000_s4102" o:spt="202" type="#_x0000_t202" style="position:absolute;left:0pt;margin-top:0pt;height:11.65pt;width:12.05pt;mso-position-horizontal:center;mso-position-horizontal-relative:margin;mso-wrap-style:none;z-index:251677696;mso-width-relative:page;mso-height-relative:page;" filled="f" stroked="f" coordsize="21600,21600">
          <v:path/>
          <v:fill on="f" focussize="0,0"/>
          <v:stroke on="f" joinstyle="miter"/>
          <v:imagedata o:title=""/>
          <o:lock v:ext="edit"/>
          <v:textbox inset="0mm,0mm,0mm,0mm" style="mso-fit-shape-to-text:t;">
            <w:txbxContent>
              <w:p w14:paraId="6B765A23">
                <w:pPr>
                  <w:pStyle w:val="3"/>
                  <w:tabs>
                    <w:tab w:val="clear" w:pos="4153"/>
                    <w:tab w:val="clear" w:pos="8306"/>
                  </w:tabs>
                  <w:jc w:val="center"/>
                </w:pPr>
              </w:p>
            </w:txbxContent>
          </v:textbox>
        </v:shape>
      </w:pict>
    </w:r>
    <w:r>
      <w:rPr>
        <w:sz w:val="24"/>
      </w:rPr>
      <w:pict>
        <v:shape id="_x0000_s4103" o:spid="_x0000_s4103" o:spt="202" type="#_x0000_t202" style="position:absolute;left:0pt;margin-top:0pt;height:11.65pt;width:12.05pt;mso-position-horizontal:center;mso-position-horizontal-relative:margin;mso-wrap-style:none;z-index:251676672;mso-width-relative:page;mso-height-relative:page;" filled="f" stroked="f" coordsize="21600,21600">
          <v:path/>
          <v:fill on="f" focussize="0,0"/>
          <v:stroke on="f" joinstyle="miter"/>
          <v:imagedata o:title=""/>
          <o:lock v:ext="edit"/>
          <v:textbox inset="0mm,0mm,0mm,0mm" style="mso-fit-shape-to-text:t;">
            <w:txbxContent>
              <w:p w14:paraId="7A4F2622">
                <w:pPr>
                  <w:pStyle w:val="3"/>
                  <w:tabs>
                    <w:tab w:val="clear" w:pos="4153"/>
                    <w:tab w:val="clear" w:pos="8306"/>
                  </w:tabs>
                  <w:jc w:val="center"/>
                </w:pPr>
              </w:p>
            </w:txbxContent>
          </v:textbox>
        </v:shape>
      </w:pict>
    </w:r>
    <w:r>
      <w:rPr>
        <w:sz w:val="24"/>
      </w:rPr>
      <w:pict>
        <v:shape id="_x0000_s4104" o:spid="_x0000_s4104" o:spt="202" type="#_x0000_t202" style="position:absolute;left:0pt;margin-top:0pt;height:11.65pt;width:12.05pt;mso-position-horizontal:left;mso-position-horizontal-relative:margin;mso-wrap-style:none;z-index:251675648;mso-width-relative:page;mso-height-relative:page;" filled="f" stroked="f" coordsize="21600,21600">
          <v:path/>
          <v:fill on="f" focussize="0,0"/>
          <v:stroke on="f" joinstyle="miter"/>
          <v:imagedata o:title=""/>
          <o:lock v:ext="edit"/>
          <v:textbox inset="0mm,0mm,0mm,0mm" style="mso-fit-shape-to-text:t;">
            <w:txbxContent>
              <w:p w14:paraId="4FDAE3B2">
                <w:pPr>
                  <w:pStyle w:val="3"/>
                  <w:tabs>
                    <w:tab w:val="clear" w:pos="4153"/>
                    <w:tab w:val="clear" w:pos="8306"/>
                  </w:tabs>
                  <w:jc w:val="center"/>
                </w:pPr>
              </w:p>
            </w:txbxContent>
          </v:textbox>
        </v:shape>
      </w:pict>
    </w:r>
    <w:r>
      <w:rPr>
        <w:sz w:val="24"/>
      </w:rPr>
      <w:pict>
        <v:shape id="_x0000_s4105" o:spid="_x0000_s4105" o:spt="202" type="#_x0000_t202" style="position:absolute;left:0pt;margin-top:0pt;height:11.65pt;width:12.05pt;mso-position-horizontal:left;mso-position-horizontal-relative:margin;mso-wrap-style:none;z-index:251674624;mso-width-relative:page;mso-height-relative:page;" filled="f" stroked="f" coordsize="21600,21600">
          <v:path/>
          <v:fill on="f" focussize="0,0"/>
          <v:stroke on="f" joinstyle="miter"/>
          <v:imagedata o:title=""/>
          <o:lock v:ext="edit"/>
          <v:textbox inset="0mm,0mm,0mm,0mm" style="mso-fit-shape-to-text:t;">
            <w:txbxContent>
              <w:p w14:paraId="516AD51D">
                <w:pPr>
                  <w:pStyle w:val="3"/>
                  <w:tabs>
                    <w:tab w:val="clear" w:pos="4153"/>
                    <w:tab w:val="clear" w:pos="8306"/>
                  </w:tabs>
                  <w:jc w:val="center"/>
                </w:pPr>
              </w:p>
            </w:txbxContent>
          </v:textbox>
        </v:shape>
      </w:pict>
    </w:r>
    <w:r>
      <w:rPr>
        <w:sz w:val="24"/>
      </w:rPr>
      <w:pict>
        <v:shape id="_x0000_s4106" o:spid="_x0000_s4106" o:spt="202" type="#_x0000_t202" style="position:absolute;left:0pt;margin-top:0pt;height:11.65pt;width:12.05pt;mso-position-horizontal:center;mso-position-horizontal-relative:margin;mso-wrap-style:none;z-index:251673600;mso-width-relative:page;mso-height-relative:page;" filled="f" stroked="f" coordsize="21600,21600">
          <v:path/>
          <v:fill on="f" focussize="0,0"/>
          <v:stroke on="f" joinstyle="miter"/>
          <v:imagedata o:title=""/>
          <o:lock v:ext="edit"/>
          <v:textbox inset="0mm,0mm,0mm,0mm" style="mso-fit-shape-to-text:t;">
            <w:txbxContent>
              <w:p w14:paraId="1233F6BD">
                <w:pPr>
                  <w:pStyle w:val="3"/>
                  <w:tabs>
                    <w:tab w:val="clear" w:pos="4153"/>
                    <w:tab w:val="clear" w:pos="8306"/>
                  </w:tabs>
                  <w:jc w:val="center"/>
                </w:pPr>
              </w:p>
            </w:txbxContent>
          </v:textbox>
        </v:shape>
      </w:pict>
    </w:r>
    <w:r>
      <w:rPr>
        <w:sz w:val="24"/>
      </w:rPr>
      <w:pict>
        <v:shape id="_x0000_s4107" o:spid="_x0000_s4107" o:spt="202" type="#_x0000_t202" style="position:absolute;left:0pt;margin-top:0pt;height:11.65pt;width:12.05pt;mso-position-horizontal:center;mso-position-horizontal-relative:margin;mso-wrap-style:none;z-index:251672576;mso-width-relative:page;mso-height-relative:page;" filled="f" stroked="f" coordsize="21600,21600">
          <v:path/>
          <v:fill on="f" focussize="0,0"/>
          <v:stroke on="f" joinstyle="miter"/>
          <v:imagedata o:title=""/>
          <o:lock v:ext="edit"/>
          <v:textbox inset="0mm,0mm,0mm,0mm" style="mso-fit-shape-to-text:t;">
            <w:txbxContent>
              <w:p w14:paraId="119BBBC2">
                <w:pPr>
                  <w:pStyle w:val="3"/>
                  <w:tabs>
                    <w:tab w:val="clear" w:pos="4153"/>
                    <w:tab w:val="clear" w:pos="8306"/>
                  </w:tabs>
                  <w:jc w:val="center"/>
                </w:pPr>
              </w:p>
            </w:txbxContent>
          </v:textbox>
        </v:shape>
      </w:pict>
    </w:r>
    <w:r>
      <w:rPr>
        <w:sz w:val="24"/>
      </w:rPr>
      <w:pict>
        <v:shape id="_x0000_s4108" o:spid="_x0000_s4108" o:spt="202" type="#_x0000_t202" style="position:absolute;left:0pt;margin-top:0pt;height:11.65pt;width:12.05pt;mso-position-horizontal:center;mso-position-horizontal-relative:margin;mso-wrap-style:none;z-index:251671552;mso-width-relative:page;mso-height-relative:page;" filled="f" stroked="f" coordsize="21600,21600">
          <v:path/>
          <v:fill on="f" focussize="0,0"/>
          <v:stroke on="f" joinstyle="miter"/>
          <v:imagedata o:title=""/>
          <o:lock v:ext="edit"/>
          <v:textbox inset="0mm,0mm,0mm,0mm" style="mso-fit-shape-to-text:t;">
            <w:txbxContent>
              <w:p w14:paraId="6316BC0F">
                <w:pPr>
                  <w:pStyle w:val="3"/>
                  <w:tabs>
                    <w:tab w:val="clear" w:pos="4153"/>
                    <w:tab w:val="clear" w:pos="8306"/>
                  </w:tabs>
                  <w:jc w:val="center"/>
                </w:pPr>
              </w:p>
            </w:txbxContent>
          </v:textbox>
        </v:shape>
      </w:pict>
    </w:r>
    <w:r>
      <w:rPr>
        <w:sz w:val="24"/>
      </w:rPr>
      <w:pict>
        <v:shape id="_x0000_s4109" o:spid="_x0000_s4109" o:spt="202" type="#_x0000_t202" style="position:absolute;left:0pt;margin-top:0pt;height:11.65pt;width:12.05pt;mso-position-horizontal:center;mso-position-horizontal-relative:margin;mso-wrap-style:none;z-index:251670528;mso-width-relative:page;mso-height-relative:page;" filled="f" stroked="f" coordsize="21600,21600">
          <v:path/>
          <v:fill on="f" focussize="0,0"/>
          <v:stroke on="f" joinstyle="miter"/>
          <v:imagedata o:title=""/>
          <o:lock v:ext="edit"/>
          <v:textbox inset="0mm,0mm,0mm,0mm" style="mso-fit-shape-to-text:t;">
            <w:txbxContent>
              <w:p w14:paraId="494BA55E">
                <w:pPr>
                  <w:pStyle w:val="3"/>
                  <w:tabs>
                    <w:tab w:val="clear" w:pos="4153"/>
                    <w:tab w:val="clear" w:pos="8306"/>
                  </w:tabs>
                  <w:jc w:val="center"/>
                </w:pPr>
              </w:p>
            </w:txbxContent>
          </v:textbox>
        </v:shape>
      </w:pict>
    </w:r>
    <w:r>
      <w:rPr>
        <w:sz w:val="24"/>
      </w:rPr>
      <w:pict>
        <v:shape id="_x0000_s4110" o:spid="_x0000_s4110" o:spt="202" type="#_x0000_t202" style="position:absolute;left:0pt;margin-top:0pt;height:11.65pt;width:12.05pt;mso-position-horizontal:center;mso-position-horizontal-relative:margin;mso-wrap-style:none;z-index:251669504;mso-width-relative:page;mso-height-relative:page;" filled="f" stroked="f" coordsize="21600,21600">
          <v:path/>
          <v:fill on="f" focussize="0,0"/>
          <v:stroke on="f" joinstyle="miter"/>
          <v:imagedata o:title=""/>
          <o:lock v:ext="edit"/>
          <v:textbox inset="0mm,0mm,0mm,0mm" style="mso-fit-shape-to-text:t;">
            <w:txbxContent>
              <w:p w14:paraId="687F21D0">
                <w:pPr>
                  <w:pStyle w:val="3"/>
                  <w:tabs>
                    <w:tab w:val="clear" w:pos="4153"/>
                    <w:tab w:val="clear" w:pos="8306"/>
                  </w:tabs>
                  <w:jc w:val="center"/>
                </w:pPr>
              </w:p>
            </w:txbxContent>
          </v:textbox>
        </v:shape>
      </w:pict>
    </w:r>
    <w:r>
      <w:rPr>
        <w:sz w:val="24"/>
      </w:rPr>
      <w:pict>
        <v:shape id="_x0000_s4111" o:spid="_x0000_s4111" o:spt="202" type="#_x0000_t202" style="position:absolute;left:0pt;margin-top:0pt;height:11.65pt;width:12.05pt;mso-position-horizontal:center;mso-position-horizontal-relative:margin;mso-wrap-style:none;z-index:251668480;mso-width-relative:page;mso-height-relative:page;" filled="f" stroked="f" coordsize="21600,21600">
          <v:path/>
          <v:fill on="f" focussize="0,0"/>
          <v:stroke on="f" joinstyle="miter"/>
          <v:imagedata o:title=""/>
          <o:lock v:ext="edit"/>
          <v:textbox inset="0mm,0mm,0mm,0mm" style="mso-fit-shape-to-text:t;">
            <w:txbxContent>
              <w:p w14:paraId="28DE3C1C">
                <w:pPr>
                  <w:pStyle w:val="3"/>
                  <w:tabs>
                    <w:tab w:val="clear" w:pos="4153"/>
                    <w:tab w:val="clear" w:pos="8306"/>
                  </w:tabs>
                  <w:jc w:val="cente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5EAC2">
    <w:pPr>
      <w:pStyle w:val="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B6690">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6C9C0">
    <w:pPr>
      <w:pStyle w:val="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133AC1"/>
    <w:multiLevelType w:val="multilevel"/>
    <w:tmpl w:val="EE133AC1"/>
    <w:lvl w:ilvl="0" w:tentative="0">
      <w:start w:val="1"/>
      <w:numFmt w:val="decimal"/>
      <w:suff w:val="nothing"/>
      <w:lvlText w:val="%1、"/>
      <w:lvlJc w:val="left"/>
      <w:pPr>
        <w:ind w:left="0" w:leftChars="0" w:firstLine="0" w:firstLineChars="0"/>
      </w:pPr>
      <w:rPr>
        <w:rFonts w:hint="default"/>
      </w:rPr>
    </w:lvl>
    <w:lvl w:ilvl="1" w:tentative="0">
      <w:start w:val="1"/>
      <w:numFmt w:val="decimal"/>
      <w:suff w:val="nothing"/>
      <w:lvlText w:val="%1.%2、"/>
      <w:lvlJc w:val="left"/>
      <w:pPr>
        <w:ind w:left="0" w:leftChars="0" w:firstLine="0" w:firstLineChars="0"/>
      </w:pPr>
      <w:rPr>
        <w:rFonts w:hint="default"/>
      </w:rPr>
    </w:lvl>
    <w:lvl w:ilvl="2" w:tentative="0">
      <w:start w:val="1"/>
      <w:numFmt w:val="decimal"/>
      <w:suff w:val="nothing"/>
      <w:lvlText w:val="%1.%2.%3、"/>
      <w:lvlJc w:val="left"/>
      <w:pPr>
        <w:ind w:left="0" w:leftChars="0" w:firstLine="0" w:firstLineChars="0"/>
      </w:pPr>
      <w:rPr>
        <w:rFonts w:hint="default"/>
      </w:rPr>
    </w:lvl>
    <w:lvl w:ilvl="3" w:tentative="0">
      <w:start w:val="1"/>
      <w:numFmt w:val="decimal"/>
      <w:suff w:val="nothing"/>
      <w:lvlText w:val="%1.%2.%3.%4、"/>
      <w:lvlJc w:val="left"/>
      <w:pPr>
        <w:ind w:left="0" w:leftChars="0" w:firstLine="0" w:firstLineChars="0"/>
      </w:pPr>
      <w:rPr>
        <w:rFonts w:hint="default"/>
      </w:rPr>
    </w:lvl>
    <w:lvl w:ilvl="4" w:tentative="0">
      <w:start w:val="1"/>
      <w:numFmt w:val="decimal"/>
      <w:suff w:val="nothing"/>
      <w:lvlText w:val="%1.%2.%3.%4.%5、"/>
      <w:lvlJc w:val="left"/>
      <w:pPr>
        <w:ind w:left="0" w:leftChars="0" w:firstLine="0" w:firstLineChars="0"/>
      </w:pPr>
      <w:rPr>
        <w:rFonts w:hint="default"/>
      </w:rPr>
    </w:lvl>
    <w:lvl w:ilvl="5" w:tentative="0">
      <w:start w:val="1"/>
      <w:numFmt w:val="decimal"/>
      <w:suff w:val="nothing"/>
      <w:lvlText w:val="%1.%2.%3.%4.%5.%6、"/>
      <w:lvlJc w:val="left"/>
      <w:pPr>
        <w:ind w:left="0" w:leftChars="0" w:firstLine="0" w:firstLineChars="0"/>
      </w:pPr>
      <w:rPr>
        <w:rFonts w:hint="default"/>
      </w:rPr>
    </w:lvl>
    <w:lvl w:ilvl="6" w:tentative="0">
      <w:start w:val="1"/>
      <w:numFmt w:val="decimal"/>
      <w:suff w:val="nothing"/>
      <w:lvlText w:val="%1.%2.%3.%4.%5.%6.%7、"/>
      <w:lvlJc w:val="left"/>
      <w:pPr>
        <w:ind w:left="0" w:leftChars="0" w:firstLine="0" w:firstLineChars="0"/>
      </w:pPr>
      <w:rPr>
        <w:rFonts w:hint="default"/>
      </w:rPr>
    </w:lvl>
    <w:lvl w:ilvl="7" w:tentative="0">
      <w:start w:val="1"/>
      <w:numFmt w:val="decimal"/>
      <w:suff w:val="nothing"/>
      <w:lvlText w:val="%1.%2.%3.%4.%5.%6.%7.%8、"/>
      <w:lvlJc w:val="left"/>
      <w:pPr>
        <w:ind w:left="0" w:leftChars="0" w:firstLine="0" w:firstLineChars="0"/>
      </w:pPr>
      <w:rPr>
        <w:rFonts w:hint="default"/>
      </w:rPr>
    </w:lvl>
    <w:lvl w:ilvl="8" w:tentative="0">
      <w:start w:val="1"/>
      <w:numFmt w:val="decimal"/>
      <w:suff w:val="nothing"/>
      <w:lvlText w:val="%1.%2.%3.%4.%5.%6.%7.%8.%9、"/>
      <w:lvlJc w:val="left"/>
      <w:pPr>
        <w:ind w:left="0" w:leftChars="0" w:firstLine="0" w:firstLineChars="0"/>
      </w:pPr>
      <w:rPr>
        <w:rFonts w:hint="default"/>
      </w:rPr>
    </w:lvl>
  </w:abstractNum>
  <w:abstractNum w:abstractNumId="1">
    <w:nsid w:val="4C789EB9"/>
    <w:multiLevelType w:val="singleLevel"/>
    <w:tmpl w:val="4C789EB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Zjc1MWUwYTlhNTYzNWZiMDdiM2NhMzYyZjE3YmQyNzMifQ=="/>
  </w:docVars>
  <w:rsids>
    <w:rsidRoot w:val="00172A27"/>
    <w:rsid w:val="000438AF"/>
    <w:rsid w:val="0007430C"/>
    <w:rsid w:val="000C36B9"/>
    <w:rsid w:val="000E7305"/>
    <w:rsid w:val="00172A27"/>
    <w:rsid w:val="001F624F"/>
    <w:rsid w:val="00206BA9"/>
    <w:rsid w:val="00245F63"/>
    <w:rsid w:val="0026688D"/>
    <w:rsid w:val="002A6B20"/>
    <w:rsid w:val="002D1AD8"/>
    <w:rsid w:val="0033611B"/>
    <w:rsid w:val="003A1617"/>
    <w:rsid w:val="004222C1"/>
    <w:rsid w:val="00444B3D"/>
    <w:rsid w:val="004A4239"/>
    <w:rsid w:val="004E78FF"/>
    <w:rsid w:val="00500EDD"/>
    <w:rsid w:val="00551C61"/>
    <w:rsid w:val="005D520B"/>
    <w:rsid w:val="006842D7"/>
    <w:rsid w:val="006B1251"/>
    <w:rsid w:val="006D5B3C"/>
    <w:rsid w:val="00711852"/>
    <w:rsid w:val="00740177"/>
    <w:rsid w:val="007824A7"/>
    <w:rsid w:val="007A45B4"/>
    <w:rsid w:val="00822D87"/>
    <w:rsid w:val="00874758"/>
    <w:rsid w:val="00893A12"/>
    <w:rsid w:val="008B121B"/>
    <w:rsid w:val="008E65F7"/>
    <w:rsid w:val="008F48A1"/>
    <w:rsid w:val="00932973"/>
    <w:rsid w:val="009336DE"/>
    <w:rsid w:val="00942B08"/>
    <w:rsid w:val="00992B1C"/>
    <w:rsid w:val="00A04FD5"/>
    <w:rsid w:val="00A66958"/>
    <w:rsid w:val="00A85C74"/>
    <w:rsid w:val="00AB5F21"/>
    <w:rsid w:val="00AF6410"/>
    <w:rsid w:val="00B1205B"/>
    <w:rsid w:val="00BF63B1"/>
    <w:rsid w:val="00D27271"/>
    <w:rsid w:val="00D95AC2"/>
    <w:rsid w:val="00E36549"/>
    <w:rsid w:val="00E64531"/>
    <w:rsid w:val="00ED6D3B"/>
    <w:rsid w:val="00F9307E"/>
    <w:rsid w:val="05137F6D"/>
    <w:rsid w:val="066F6DFE"/>
    <w:rsid w:val="0EFD2C3C"/>
    <w:rsid w:val="15806971"/>
    <w:rsid w:val="19105E63"/>
    <w:rsid w:val="31EE48DB"/>
    <w:rsid w:val="35453780"/>
    <w:rsid w:val="38CC7F9C"/>
    <w:rsid w:val="393C44D2"/>
    <w:rsid w:val="4C297224"/>
    <w:rsid w:val="57504B23"/>
    <w:rsid w:val="58EB7F5D"/>
    <w:rsid w:val="6A325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0"/>
    <w:pPr>
      <w:spacing w:after="120"/>
    </w:pPr>
    <w:rPr>
      <w:kern w:val="0"/>
      <w:sz w:val="20"/>
    </w:rPr>
  </w:style>
  <w:style w:type="paragraph" w:styleId="3">
    <w:name w:val="footer"/>
    <w:basedOn w:val="1"/>
    <w:link w:val="11"/>
    <w:uiPriority w:val="0"/>
    <w:pPr>
      <w:tabs>
        <w:tab w:val="center" w:pos="4153"/>
        <w:tab w:val="right" w:pos="8306"/>
      </w:tabs>
      <w:snapToGrid w:val="0"/>
      <w:jc w:val="left"/>
    </w:pPr>
    <w:rPr>
      <w:rFonts w:ascii="等线" w:hAnsi="等线" w:eastAsia="等线"/>
      <w:kern w:val="0"/>
      <w:sz w:val="18"/>
      <w:szCs w:val="18"/>
    </w:rPr>
  </w:style>
  <w:style w:type="paragraph" w:styleId="4">
    <w:name w:val="header"/>
    <w:basedOn w:val="1"/>
    <w:link w:val="12"/>
    <w:uiPriority w:val="0"/>
    <w:pPr>
      <w:pBdr>
        <w:bottom w:val="single" w:color="auto" w:sz="6" w:space="1"/>
      </w:pBdr>
      <w:tabs>
        <w:tab w:val="center" w:pos="4153"/>
        <w:tab w:val="right" w:pos="8306"/>
      </w:tabs>
      <w:snapToGrid w:val="0"/>
      <w:jc w:val="center"/>
    </w:pPr>
    <w:rPr>
      <w:rFonts w:ascii="等线" w:hAnsi="等线" w:eastAsia="等线"/>
      <w:kern w:val="0"/>
      <w:sz w:val="18"/>
      <w:szCs w:val="18"/>
    </w:r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8">
    <w:name w:val="page number"/>
    <w:uiPriority w:val="0"/>
    <w:rPr>
      <w:rFonts w:ascii="等线" w:hAnsi="等线" w:eastAsia="等线" w:cs="Times New Roman"/>
    </w:rPr>
  </w:style>
  <w:style w:type="character" w:styleId="9">
    <w:name w:val="Hyperlink"/>
    <w:uiPriority w:val="0"/>
    <w:rPr>
      <w:rFonts w:ascii="等线" w:hAnsi="等线" w:eastAsia="等线" w:cs="Times New Roman"/>
      <w:color w:val="0000FF"/>
      <w:u w:val="single"/>
    </w:rPr>
  </w:style>
  <w:style w:type="character" w:customStyle="1" w:styleId="10">
    <w:name w:val="正文文本 Char"/>
    <w:link w:val="2"/>
    <w:uiPriority w:val="0"/>
    <w:rPr>
      <w:rFonts w:ascii="Times New Roman" w:hAnsi="Times New Roman" w:eastAsia="宋体" w:cs="Times New Roman"/>
      <w:szCs w:val="24"/>
    </w:rPr>
  </w:style>
  <w:style w:type="character" w:customStyle="1" w:styleId="11">
    <w:name w:val="页脚 Char"/>
    <w:link w:val="3"/>
    <w:uiPriority w:val="0"/>
    <w:rPr>
      <w:rFonts w:ascii="等线" w:hAnsi="等线" w:eastAsia="等线" w:cs="Times New Roman"/>
      <w:sz w:val="18"/>
      <w:szCs w:val="18"/>
    </w:rPr>
  </w:style>
  <w:style w:type="character" w:customStyle="1" w:styleId="12">
    <w:name w:val="页眉 Char"/>
    <w:link w:val="4"/>
    <w:qFormat/>
    <w:uiPriority w:val="0"/>
    <w:rPr>
      <w:rFonts w:ascii="等线" w:hAnsi="等线" w:eastAsia="等线"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12"/>
    <customShpInfo spid="_x0000_s4113"/>
    <customShpInfo spid="_x0000_s4114"/>
    <customShpInfo spid="_x0000_s4115"/>
    <customShpInfo spid="_x0000_s4116"/>
    <customShpInfo spid="_x0000_s4117"/>
    <customShpInfo spid="_x0000_s4118"/>
    <customShpInfo spid="_x0000_s4119"/>
    <customShpInfo spid="_x0000_s4120"/>
    <customShpInfo spid="_x0000_s4097"/>
    <customShpInfo spid="_x0000_s4098"/>
    <customShpInfo spid="_x0000_s4099"/>
    <customShpInfo spid="_x0000_s4100"/>
    <customShpInfo spid="_x0000_s4101"/>
    <customShpInfo spid="_x0000_s4102"/>
    <customShpInfo spid="_x0000_s4103"/>
    <customShpInfo spid="_x0000_s4104"/>
    <customShpInfo spid="_x0000_s4105"/>
    <customShpInfo spid="_x0000_s4106"/>
    <customShpInfo spid="_x0000_s4107"/>
    <customShpInfo spid="_x0000_s4108"/>
    <customShpInfo spid="_x0000_s4109"/>
    <customShpInfo spid="_x0000_s4110"/>
    <customShpInfo spid="_x0000_s411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2025-04-24T07:20:00Z</dcterms:created>
  <dc:creator>刘杨</dc:creator>
  <cp:lastModifiedBy>孙月娟</cp:lastModifiedBy>
  <dcterms:modified xsi:type="dcterms:W3CDTF">2025-04-25T08:01:55Z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61477034cb064357b8f449ffd680952d</vt:lpwstr>
  </property>
  <property fmtid="{D5CDD505-2E9C-101B-9397-08002B2CF9AE}" pid="4" name="KSOTemplateDocerSaveRecord">
    <vt:lpwstr>eyJoZGlkIjoiMWYzYzZhZmZmNzY1MTllZmUyZDY0MmFmZjQyN2FjMWIiLCJ1c2VySWQiOiIxMDQzNzM4ODMxIn0=</vt:lpwstr>
  </property>
</Properties>
</file>