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bookmarkEnd w:id="0"/>
    <w:p>
      <w:pPr>
        <w:spacing w:line="360" w:lineRule="auto"/>
        <w:rPr>
          <w:b/>
          <w:sz w:val="44"/>
          <w:szCs w:val="44"/>
        </w:rPr>
      </w:pPr>
    </w:p>
    <w:p>
      <w:pPr>
        <w:tabs>
          <w:tab w:val="left" w:pos="0"/>
          <w:tab w:val="decimal" w:pos="8460"/>
          <w:tab w:val="right" w:leader="dot" w:pos="10800"/>
        </w:tabs>
        <w:spacing w:line="360" w:lineRule="auto"/>
        <w:ind w:right="-60"/>
        <w:jc w:val="center"/>
        <w:rPr>
          <w:rFonts w:ascii="黑体" w:eastAsia="黑体" w:cs="黑体"/>
          <w:b/>
          <w:bCs/>
          <w:sz w:val="36"/>
          <w:szCs w:val="36"/>
          <w:lang w:val="zh-CN"/>
        </w:rPr>
      </w:pPr>
      <w:r>
        <w:rPr>
          <w:rFonts w:hint="eastAsia"/>
          <w:b/>
          <w:sz w:val="36"/>
          <w:szCs w:val="36"/>
        </w:rPr>
        <w:t>泰来九洲兴泰生物质热电有限责任公司</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jc w:val="center"/>
        <w:rPr>
          <w:rFonts w:hint="eastAsia"/>
          <w:b/>
          <w:sz w:val="36"/>
          <w:lang w:val="en-US" w:eastAsia="zh-CN"/>
        </w:rPr>
      </w:pPr>
      <w:r>
        <w:rPr>
          <w:rFonts w:hint="eastAsia"/>
          <w:b/>
          <w:sz w:val="36"/>
          <w:lang w:val="en-US" w:eastAsia="zh-CN"/>
        </w:rPr>
        <w:t>燃料保险</w:t>
      </w:r>
    </w:p>
    <w:p>
      <w:pPr>
        <w:jc w:val="center"/>
        <w:rPr>
          <w:rFonts w:hint="default"/>
          <w:b/>
          <w:sz w:val="36"/>
          <w:lang w:val="en-US" w:eastAsia="zh-CN"/>
        </w:rPr>
      </w:pPr>
    </w:p>
    <w:p>
      <w:pPr>
        <w:jc w:val="center"/>
        <w:rPr>
          <w:b/>
          <w:sz w:val="36"/>
        </w:rPr>
      </w:pPr>
    </w:p>
    <w:p>
      <w:pPr>
        <w:jc w:val="center"/>
        <w:rPr>
          <w:b/>
          <w:sz w:val="36"/>
          <w:lang w:val="zh-CN"/>
        </w:rPr>
      </w:pPr>
      <w:r>
        <w:rPr>
          <w:rFonts w:hint="eastAsia"/>
          <w:b/>
          <w:sz w:val="36"/>
          <w:lang w:val="zh-CN"/>
        </w:rPr>
        <w:t>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黑体" w:hAnsi="宋体" w:eastAsia="黑体" w:cs="宋体"/>
          <w:sz w:val="32"/>
          <w:szCs w:val="32"/>
          <w:highlight w:val="yellow"/>
          <w:lang w:val="en-US" w:eastAsia="zh-CN"/>
        </w:rPr>
      </w:pPr>
      <w:r>
        <w:rPr>
          <w:rFonts w:hint="eastAsia" w:ascii="黑体" w:hAnsi="宋体" w:eastAsia="黑体" w:cs="宋体"/>
          <w:bCs/>
          <w:sz w:val="32"/>
          <w:szCs w:val="32"/>
          <w:lang w:val="zh-CN"/>
        </w:rPr>
        <w:t>招标编号</w:t>
      </w:r>
      <w:r>
        <w:rPr>
          <w:rFonts w:hint="eastAsia" w:ascii="黑体" w:hAnsi="宋体" w:eastAsia="黑体" w:cs="宋体"/>
          <w:sz w:val="32"/>
          <w:szCs w:val="32"/>
          <w:lang w:val="zh-CN"/>
        </w:rPr>
        <w:t>：</w:t>
      </w:r>
      <w:r>
        <w:rPr>
          <w:rFonts w:hint="eastAsia" w:ascii="黑体" w:hAnsi="宋体" w:eastAsia="黑体" w:cs="宋体"/>
          <w:sz w:val="36"/>
          <w:szCs w:val="36"/>
        </w:rPr>
        <w:t>JZ</w:t>
      </w:r>
      <w:r>
        <w:rPr>
          <w:rFonts w:hint="eastAsia" w:ascii="黑体" w:hAnsi="宋体" w:eastAsia="黑体" w:cs="宋体"/>
          <w:sz w:val="36"/>
          <w:szCs w:val="36"/>
          <w:lang w:val="en-US" w:eastAsia="zh-CN"/>
        </w:rPr>
        <w:t>TL</w:t>
      </w:r>
      <w:r>
        <w:rPr>
          <w:rFonts w:hint="eastAsia" w:ascii="黑体" w:hAnsi="宋体" w:eastAsia="黑体" w:cs="宋体"/>
          <w:sz w:val="36"/>
          <w:szCs w:val="36"/>
        </w:rPr>
        <w:t>SWZRD-</w:t>
      </w:r>
      <w:r>
        <w:rPr>
          <w:rFonts w:hint="eastAsia" w:ascii="黑体" w:hAnsi="宋体" w:eastAsia="黑体" w:cs="宋体"/>
          <w:sz w:val="36"/>
          <w:szCs w:val="36"/>
          <w:lang w:val="en-US" w:eastAsia="zh-CN"/>
        </w:rPr>
        <w:t>WLCRLBX-TL/ZL/TMJ/DM-01</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w:t>
      </w:r>
      <w:r>
        <w:rPr>
          <w:rFonts w:hint="eastAsia" w:ascii="黑体" w:hAnsi="宋体" w:eastAsia="黑体" w:cs="黑体"/>
          <w:sz w:val="28"/>
          <w:szCs w:val="28"/>
          <w:lang w:val="en-US" w:eastAsia="zh-CN"/>
        </w:rPr>
        <w:t>集团</w:t>
      </w:r>
      <w:r>
        <w:rPr>
          <w:rFonts w:hint="eastAsia" w:ascii="黑体" w:hAnsi="宋体" w:eastAsia="黑体" w:cs="黑体"/>
          <w:sz w:val="28"/>
          <w:szCs w:val="28"/>
          <w:lang w:val="zh-CN"/>
        </w:rPr>
        <w:t>股份有限公司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四</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三</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tabs>
          <w:tab w:val="left" w:pos="6765"/>
        </w:tabs>
        <w:spacing w:line="360" w:lineRule="auto"/>
        <w:rPr>
          <w:b/>
          <w:sz w:val="28"/>
          <w:szCs w:val="28"/>
        </w:rPr>
      </w:pPr>
      <w:r>
        <w:rPr>
          <w:rFonts w:hint="eastAsia"/>
          <w:b/>
          <w:sz w:val="28"/>
          <w:szCs w:val="28"/>
        </w:rPr>
        <w:t>1.1招标公告</w:t>
      </w:r>
      <w:r>
        <w:rPr>
          <w:b/>
          <w:sz w:val="28"/>
          <w:szCs w:val="28"/>
        </w:rPr>
        <w:tab/>
      </w:r>
    </w:p>
    <w:p>
      <w:pPr>
        <w:spacing w:line="360" w:lineRule="auto"/>
        <w:jc w:val="center"/>
        <w:rPr>
          <w:b/>
          <w:sz w:val="24"/>
        </w:rPr>
      </w:pPr>
      <w:r>
        <w:rPr>
          <w:rFonts w:hint="eastAsia"/>
          <w:b/>
          <w:sz w:val="24"/>
        </w:rPr>
        <w:t>招标公告</w:t>
      </w:r>
    </w:p>
    <w:p>
      <w:pPr>
        <w:widowControl/>
        <w:adjustRightInd w:val="0"/>
        <w:spacing w:line="360" w:lineRule="auto"/>
        <w:ind w:firstLine="630" w:firstLineChars="300"/>
        <w:jc w:val="left"/>
        <w:rPr>
          <w:rFonts w:hint="eastAsia"/>
          <w:szCs w:val="21"/>
        </w:rPr>
      </w:pPr>
      <w:r>
        <w:rPr>
          <w:rFonts w:hint="eastAsia"/>
          <w:szCs w:val="21"/>
          <w:lang w:val="zh-CN"/>
        </w:rPr>
        <w:t>哈尔滨九洲集团股份有限公司</w:t>
      </w:r>
      <w:r>
        <w:rPr>
          <w:rFonts w:hint="eastAsia"/>
          <w:color w:val="000000"/>
          <w:szCs w:val="21"/>
        </w:rPr>
        <w:t>泰来九洲兴泰生物质电厂</w:t>
      </w:r>
      <w:r>
        <w:rPr>
          <w:rFonts w:hint="eastAsia"/>
          <w:color w:val="000000"/>
          <w:szCs w:val="21"/>
          <w:lang w:val="en-US" w:eastAsia="zh-CN"/>
        </w:rPr>
        <w:t>---外料场</w:t>
      </w:r>
      <w:r>
        <w:rPr>
          <w:rFonts w:hint="eastAsia"/>
          <w:szCs w:val="21"/>
        </w:rPr>
        <w:t>燃料运输项目（招标编号：JZ</w:t>
      </w:r>
      <w:r>
        <w:rPr>
          <w:rFonts w:hint="eastAsia"/>
          <w:szCs w:val="21"/>
          <w:lang w:val="en-US" w:eastAsia="zh-CN"/>
        </w:rPr>
        <w:t>TL</w:t>
      </w:r>
      <w:r>
        <w:rPr>
          <w:rFonts w:hint="eastAsia"/>
          <w:szCs w:val="21"/>
        </w:rPr>
        <w:t>SWZRD-</w:t>
      </w:r>
      <w:r>
        <w:rPr>
          <w:rFonts w:hint="eastAsia"/>
          <w:szCs w:val="21"/>
          <w:lang w:val="en-US" w:eastAsia="zh-CN"/>
        </w:rPr>
        <w:t>WLCRLBX-TL/ZL/TMJ/DM-01</w:t>
      </w:r>
      <w:r>
        <w:rPr>
          <w:rFonts w:hint="eastAsia"/>
          <w:szCs w:val="21"/>
        </w:rPr>
        <w:t>）进行国内招标，邀请合格的企业参加投标。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1" w:name="_Toc32222"/>
      <w:bookmarkStart w:id="2" w:name="_Toc524861530"/>
      <w:r>
        <w:rPr>
          <w:rFonts w:hint="eastAsia" w:ascii="宋体" w:hAnsi="宋体" w:cs="宋体"/>
          <w:b/>
          <w:color w:val="000000"/>
          <w:kern w:val="0"/>
          <w:szCs w:val="21"/>
        </w:rPr>
        <w:t>一、招标内容及要求：</w:t>
      </w:r>
      <w:bookmarkEnd w:id="1"/>
      <w:bookmarkEnd w:id="2"/>
    </w:p>
    <w:p>
      <w:pPr>
        <w:widowControl/>
        <w:adjustRightInd w:val="0"/>
        <w:spacing w:line="360" w:lineRule="auto"/>
        <w:ind w:firstLine="630" w:firstLineChars="300"/>
        <w:jc w:val="left"/>
        <w:rPr>
          <w:color w:val="000000"/>
          <w:szCs w:val="21"/>
        </w:rPr>
      </w:pPr>
      <w:r>
        <w:rPr>
          <w:rFonts w:hint="eastAsia"/>
          <w:color w:val="000000"/>
          <w:szCs w:val="21"/>
        </w:rPr>
        <w:t>泰来九洲兴泰生物质电厂</w:t>
      </w:r>
      <w:r>
        <w:rPr>
          <w:rFonts w:hint="eastAsia"/>
          <w:color w:val="000000"/>
          <w:szCs w:val="21"/>
          <w:lang w:val="en-US" w:eastAsia="zh-CN"/>
        </w:rPr>
        <w:t>---</w:t>
      </w:r>
      <w:r>
        <w:rPr>
          <w:rFonts w:hint="eastAsia" w:ascii="Tahoma" w:hAnsi="Tahoma" w:eastAsia="Tahoma" w:cs="Tahoma"/>
          <w:i w:val="0"/>
          <w:iCs w:val="0"/>
          <w:caps w:val="0"/>
          <w:spacing w:val="0"/>
          <w:sz w:val="22"/>
          <w:szCs w:val="22"/>
          <w:shd w:val="clear" w:fill="F2F2F7"/>
        </w:rPr>
        <w:t>泰来料场、镇赉料场、图牧吉料场、杜蒙料场</w:t>
      </w:r>
      <w:r>
        <w:rPr>
          <w:rFonts w:hint="eastAsia" w:ascii="Tahoma" w:hAnsi="Tahoma" w:cs="Tahoma"/>
          <w:i w:val="0"/>
          <w:iCs w:val="0"/>
          <w:caps w:val="0"/>
          <w:spacing w:val="0"/>
          <w:sz w:val="22"/>
          <w:szCs w:val="22"/>
          <w:shd w:val="clear" w:fill="F2F2F7"/>
          <w:lang w:val="en-US" w:eastAsia="zh-CN"/>
        </w:rPr>
        <w:t>燃料投保保险</w:t>
      </w:r>
      <w:r>
        <w:rPr>
          <w:rFonts w:hint="eastAsia"/>
          <w:szCs w:val="21"/>
        </w:rPr>
        <w:t>招标</w:t>
      </w:r>
      <w:r>
        <w:rPr>
          <w:rFonts w:hint="eastAsia"/>
          <w:color w:val="000000"/>
          <w:szCs w:val="21"/>
        </w:rPr>
        <w:t>。</w:t>
      </w:r>
    </w:p>
    <w:p>
      <w:pPr>
        <w:widowControl/>
        <w:adjustRightInd w:val="0"/>
        <w:spacing w:line="360" w:lineRule="auto"/>
        <w:ind w:firstLine="630" w:firstLineChars="300"/>
        <w:jc w:val="left"/>
        <w:rPr>
          <w:szCs w:val="21"/>
        </w:rPr>
      </w:pPr>
      <w:r>
        <w:rPr>
          <w:rFonts w:hint="eastAsia"/>
          <w:szCs w:val="21"/>
        </w:rPr>
        <w:t>工作要求：</w:t>
      </w:r>
      <w:r>
        <w:rPr>
          <w:rFonts w:hint="eastAsia"/>
          <w:color w:val="000000"/>
          <w:szCs w:val="21"/>
          <w:lang w:val="en-US" w:eastAsia="zh-CN"/>
        </w:rPr>
        <w:t>见附表一</w:t>
      </w:r>
      <w:r>
        <w:rPr>
          <w:rFonts w:hint="eastAsia"/>
          <w:szCs w:val="21"/>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3" w:name="_Toc524861531"/>
      <w:bookmarkStart w:id="4" w:name="_Toc20741"/>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524861532"/>
      <w:bookmarkStart w:id="6" w:name="_Toc636"/>
      <w:r>
        <w:rPr>
          <w:rFonts w:hint="eastAsia" w:ascii="宋体" w:hAnsi="宋体" w:cs="宋体"/>
          <w:b/>
          <w:color w:val="000000"/>
          <w:kern w:val="0"/>
          <w:szCs w:val="21"/>
        </w:rPr>
        <w:t>三、项目地点、交货期</w:t>
      </w:r>
      <w:r>
        <w:rPr>
          <w:rFonts w:hint="eastAsia" w:ascii="宋体" w:hAnsi="宋体" w:cs="宋体"/>
          <w:b/>
          <w:color w:val="000000"/>
          <w:kern w:val="0"/>
          <w:szCs w:val="21"/>
          <w:lang w:val="en-US" w:eastAsia="zh-CN"/>
        </w:rPr>
        <w:t>及车辆要求</w:t>
      </w:r>
      <w:r>
        <w:rPr>
          <w:rFonts w:hint="eastAsia" w:ascii="宋体" w:hAnsi="宋体" w:cs="宋体"/>
          <w:b/>
          <w:color w:val="000000"/>
          <w:kern w:val="0"/>
          <w:szCs w:val="21"/>
        </w:rPr>
        <w:t>：</w:t>
      </w:r>
      <w:bookmarkEnd w:id="5"/>
      <w:bookmarkEnd w:id="6"/>
    </w:p>
    <w:p>
      <w:pPr>
        <w:ind w:firstLine="630" w:firstLineChars="300"/>
        <w:rPr>
          <w:b/>
          <w:sz w:val="28"/>
        </w:rPr>
      </w:pPr>
      <w:r>
        <w:rPr>
          <w:rFonts w:hint="eastAsia"/>
          <w:color w:val="000000"/>
          <w:szCs w:val="21"/>
        </w:rPr>
        <w:t>工作地点：</w:t>
      </w:r>
      <w:r>
        <w:rPr>
          <w:rFonts w:hint="eastAsia" w:ascii="Tahoma" w:hAnsi="Tahoma" w:eastAsia="Tahoma" w:cs="Tahoma"/>
          <w:i w:val="0"/>
          <w:iCs w:val="0"/>
          <w:caps w:val="0"/>
          <w:spacing w:val="0"/>
          <w:sz w:val="22"/>
          <w:szCs w:val="22"/>
          <w:shd w:val="clear" w:fill="F2F2F7"/>
        </w:rPr>
        <w:t>泰来料场、镇赉料场、图牧吉料场、杜蒙料场</w:t>
      </w:r>
      <w:r>
        <w:rPr>
          <w:rFonts w:hint="eastAsia"/>
          <w:color w:val="000000"/>
          <w:szCs w:val="21"/>
        </w:rPr>
        <w:t>。</w:t>
      </w:r>
    </w:p>
    <w:p>
      <w:pPr>
        <w:spacing w:line="360" w:lineRule="auto"/>
        <w:ind w:firstLine="630" w:firstLineChars="300"/>
        <w:rPr>
          <w:szCs w:val="21"/>
        </w:rPr>
      </w:pPr>
      <w:r>
        <w:rPr>
          <w:rFonts w:hint="eastAsia"/>
          <w:szCs w:val="21"/>
        </w:rPr>
        <w:t>时间：</w:t>
      </w:r>
      <w:r>
        <w:rPr>
          <w:rFonts w:hint="eastAsia"/>
          <w:szCs w:val="21"/>
          <w:lang w:val="en-US" w:eastAsia="zh-CN"/>
        </w:rPr>
        <w:t>2024年4月</w:t>
      </w:r>
      <w:r>
        <w:rPr>
          <w:rFonts w:hint="eastAsia"/>
          <w:szCs w:val="21"/>
        </w:rPr>
        <w:t>。</w:t>
      </w:r>
    </w:p>
    <w:p>
      <w:pPr>
        <w:spacing w:line="360" w:lineRule="auto"/>
        <w:ind w:firstLine="630" w:firstLineChars="300"/>
        <w:rPr>
          <w:rFonts w:ascii="宋体" w:hAnsi="宋体" w:cs="宋体"/>
          <w:b/>
          <w:kern w:val="0"/>
          <w:szCs w:val="21"/>
        </w:rPr>
      </w:pPr>
      <w:bookmarkStart w:id="7" w:name="_Toc32257"/>
      <w:bookmarkStart w:id="8" w:name="_Toc524861533"/>
      <w:r>
        <w:rPr>
          <w:rFonts w:hint="eastAsia"/>
          <w:szCs w:val="21"/>
        </w:rPr>
        <w:t>四、</w:t>
      </w:r>
      <w:r>
        <w:rPr>
          <w:rFonts w:hint="eastAsia" w:ascii="宋体" w:hAnsi="宋体" w:cs="宋体"/>
          <w:b/>
          <w:kern w:val="0"/>
          <w:szCs w:val="21"/>
        </w:rPr>
        <w:t>投标资格：</w:t>
      </w:r>
      <w:bookmarkEnd w:id="7"/>
      <w:bookmarkEnd w:id="8"/>
    </w:p>
    <w:p>
      <w:pPr>
        <w:widowControl/>
        <w:adjustRightInd w:val="0"/>
        <w:spacing w:line="360" w:lineRule="auto"/>
        <w:ind w:left="714" w:leftChars="340"/>
        <w:jc w:val="left"/>
        <w:outlineLvl w:val="0"/>
        <w:rPr>
          <w:rFonts w:hint="eastAsia" w:ascii="宋体" w:hAnsi="宋体"/>
          <w:szCs w:val="21"/>
        </w:rPr>
      </w:pPr>
      <w:r>
        <w:rPr>
          <w:rFonts w:hint="eastAsia" w:ascii="宋体" w:hAnsi="宋体"/>
          <w:szCs w:val="21"/>
          <w:lang w:val="en-US" w:eastAsia="zh-CN"/>
        </w:rPr>
        <w:t xml:space="preserve">1、中华人民共和国境内注册的企业法人或其他组织，持有有效期内的营业执照，具备承担完成本项目的专业技术能力； </w:t>
      </w:r>
    </w:p>
    <w:p>
      <w:pPr>
        <w:widowControl/>
        <w:adjustRightInd w:val="0"/>
        <w:spacing w:line="360" w:lineRule="auto"/>
        <w:ind w:left="714" w:leftChars="340"/>
        <w:jc w:val="left"/>
        <w:outlineLvl w:val="0"/>
        <w:rPr>
          <w:rFonts w:hint="eastAsia" w:ascii="宋体" w:hAnsi="宋体"/>
          <w:szCs w:val="21"/>
        </w:rPr>
      </w:pPr>
      <w:r>
        <w:rPr>
          <w:rFonts w:hint="eastAsia" w:ascii="宋体" w:hAnsi="宋体"/>
          <w:szCs w:val="21"/>
          <w:lang w:val="en-US" w:eastAsia="zh-CN"/>
        </w:rPr>
        <w:t xml:space="preserve">2、供应商单位须具有独立法人资格； </w:t>
      </w:r>
    </w:p>
    <w:p>
      <w:pPr>
        <w:widowControl/>
        <w:adjustRightInd w:val="0"/>
        <w:spacing w:line="360" w:lineRule="auto"/>
        <w:ind w:left="714" w:leftChars="340"/>
        <w:jc w:val="left"/>
        <w:outlineLvl w:val="0"/>
        <w:rPr>
          <w:rFonts w:hint="eastAsia" w:ascii="宋体" w:hAnsi="宋体"/>
          <w:szCs w:val="21"/>
        </w:rPr>
      </w:pPr>
      <w:r>
        <w:rPr>
          <w:rFonts w:hint="eastAsia" w:ascii="宋体" w:hAnsi="宋体"/>
          <w:szCs w:val="21"/>
          <w:lang w:val="en-US" w:eastAsia="zh-CN"/>
        </w:rPr>
        <w:t xml:space="preserve">3、供应商单位在经营活动中没有违法记录。甲方有权杜绝有不良业绩的单位参加本次投标； </w:t>
      </w:r>
    </w:p>
    <w:p>
      <w:pPr>
        <w:widowControl/>
        <w:adjustRightInd w:val="0"/>
        <w:spacing w:line="360" w:lineRule="auto"/>
        <w:ind w:left="714" w:leftChars="340"/>
        <w:jc w:val="left"/>
        <w:outlineLvl w:val="0"/>
        <w:rPr>
          <w:rFonts w:hint="eastAsia" w:ascii="宋体" w:hAnsi="宋体"/>
          <w:szCs w:val="21"/>
        </w:rPr>
      </w:pPr>
      <w:r>
        <w:rPr>
          <w:rFonts w:hint="eastAsia" w:ascii="宋体" w:hAnsi="宋体"/>
          <w:szCs w:val="21"/>
          <w:lang w:val="en-US" w:eastAsia="zh-CN"/>
        </w:rPr>
        <w:t xml:space="preserve">4、不接受联合体投标； </w:t>
      </w:r>
    </w:p>
    <w:p>
      <w:pPr>
        <w:spacing w:line="360" w:lineRule="auto"/>
        <w:ind w:left="178" w:leftChars="85" w:firstLine="535" w:firstLineChars="255"/>
        <w:rPr>
          <w:rFonts w:ascii="宋体" w:hAnsi="宋体"/>
          <w:szCs w:val="21"/>
        </w:rPr>
      </w:pPr>
      <w:r>
        <w:rPr>
          <w:rFonts w:hint="eastAsia" w:ascii="宋体" w:hAnsi="宋体"/>
          <w:szCs w:val="21"/>
          <w:lang w:val="en-US" w:eastAsia="zh-CN"/>
        </w:rPr>
        <w:t>5</w:t>
      </w:r>
      <w:r>
        <w:rPr>
          <w:rFonts w:hint="eastAsia" w:ascii="宋体" w:hAnsi="宋体"/>
          <w:szCs w:val="21"/>
        </w:rPr>
        <w:t>、限制条件：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524861534"/>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kern w:val="0"/>
          <w:szCs w:val="21"/>
        </w:rPr>
      </w:pPr>
      <w:bookmarkStart w:id="11" w:name="_Toc524861535"/>
      <w:bookmarkStart w:id="12" w:name="_Toc8802"/>
      <w:r>
        <w:rPr>
          <w:rFonts w:hint="eastAsia" w:ascii="宋体" w:hAnsi="宋体"/>
          <w:szCs w:val="21"/>
        </w:rPr>
        <w:t>20</w:t>
      </w:r>
      <w:r>
        <w:rPr>
          <w:rFonts w:ascii="宋体" w:hAnsi="宋体"/>
          <w:szCs w:val="21"/>
        </w:rPr>
        <w:t>2</w:t>
      </w:r>
      <w:r>
        <w:rPr>
          <w:rFonts w:hint="eastAsia" w:ascii="宋体" w:hAnsi="宋体"/>
          <w:szCs w:val="21"/>
          <w:lang w:val="en-US" w:eastAsia="zh-CN"/>
        </w:rPr>
        <w:t>4</w:t>
      </w:r>
      <w:r>
        <w:rPr>
          <w:rFonts w:hint="eastAsia" w:ascii="宋体" w:hAnsi="宋体" w:cs="宋体"/>
          <w:kern w:val="0"/>
          <w:szCs w:val="21"/>
        </w:rPr>
        <w:t xml:space="preserve">年 </w:t>
      </w:r>
      <w:r>
        <w:rPr>
          <w:rFonts w:hint="eastAsia" w:ascii="宋体" w:hAnsi="宋体" w:cs="宋体"/>
          <w:kern w:val="0"/>
          <w:szCs w:val="21"/>
          <w:lang w:val="en-US" w:eastAsia="zh-CN"/>
        </w:rPr>
        <w:t>03</w:t>
      </w:r>
      <w:r>
        <w:rPr>
          <w:rFonts w:hint="eastAsia" w:ascii="宋体" w:hAnsi="宋体" w:cs="宋体"/>
          <w:kern w:val="0"/>
          <w:szCs w:val="21"/>
        </w:rPr>
        <w:t xml:space="preserve">月 </w:t>
      </w:r>
      <w:r>
        <w:rPr>
          <w:rFonts w:hint="eastAsia" w:ascii="宋体" w:hAnsi="宋体" w:cs="宋体"/>
          <w:kern w:val="0"/>
          <w:szCs w:val="21"/>
          <w:lang w:val="en-US" w:eastAsia="zh-CN"/>
        </w:rPr>
        <w:t>26</w:t>
      </w:r>
      <w:r>
        <w:rPr>
          <w:rFonts w:hint="eastAsia" w:ascii="宋体" w:hAnsi="宋体" w:cs="宋体"/>
          <w:kern w:val="0"/>
          <w:szCs w:val="21"/>
        </w:rPr>
        <w:t>日</w:t>
      </w:r>
      <w:r>
        <w:rPr>
          <w:rFonts w:hint="eastAsia" w:ascii="宋体" w:hAnsi="宋体" w:cs="宋体"/>
          <w:kern w:val="0"/>
          <w:szCs w:val="21"/>
          <w:lang w:val="en-US" w:eastAsia="zh-CN"/>
        </w:rPr>
        <w:t xml:space="preserve"> </w:t>
      </w:r>
      <w:r>
        <w:rPr>
          <w:rFonts w:hint="eastAsia" w:asciiTheme="majorEastAsia" w:hAnsiTheme="majorEastAsia" w:eastAsiaTheme="majorEastAsia" w:cstheme="majorEastAsia"/>
          <w:szCs w:val="21"/>
        </w:rPr>
        <w:t>至</w:t>
      </w:r>
      <w:r>
        <w:rPr>
          <w:rFonts w:hint="eastAsia" w:ascii="宋体" w:hAnsi="宋体"/>
          <w:szCs w:val="21"/>
        </w:rPr>
        <w:t>20</w:t>
      </w:r>
      <w:r>
        <w:rPr>
          <w:rFonts w:ascii="宋体" w:hAnsi="宋体"/>
          <w:szCs w:val="21"/>
        </w:rPr>
        <w:t>2</w:t>
      </w:r>
      <w:r>
        <w:rPr>
          <w:rFonts w:hint="eastAsia" w:ascii="宋体" w:hAnsi="宋体"/>
          <w:szCs w:val="21"/>
          <w:lang w:val="en-US" w:eastAsia="zh-CN"/>
        </w:rPr>
        <w:t>4</w:t>
      </w:r>
      <w:r>
        <w:rPr>
          <w:rFonts w:hint="eastAsia" w:ascii="宋体" w:hAnsi="宋体" w:cs="宋体"/>
          <w:kern w:val="0"/>
          <w:szCs w:val="21"/>
        </w:rPr>
        <w:t xml:space="preserve">年 </w:t>
      </w:r>
      <w:r>
        <w:rPr>
          <w:rFonts w:hint="eastAsia" w:ascii="宋体" w:hAnsi="宋体" w:cs="宋体"/>
          <w:kern w:val="0"/>
          <w:szCs w:val="21"/>
          <w:lang w:val="en-US" w:eastAsia="zh-CN"/>
        </w:rPr>
        <w:t>03</w:t>
      </w:r>
      <w:r>
        <w:rPr>
          <w:rFonts w:hint="eastAsia" w:ascii="宋体" w:hAnsi="宋体" w:cs="宋体"/>
          <w:kern w:val="0"/>
          <w:szCs w:val="21"/>
        </w:rPr>
        <w:t xml:space="preserve">月 </w:t>
      </w:r>
      <w:r>
        <w:rPr>
          <w:rFonts w:hint="eastAsia" w:ascii="宋体" w:hAnsi="宋体" w:cs="宋体"/>
          <w:kern w:val="0"/>
          <w:szCs w:val="21"/>
          <w:lang w:val="en-US" w:eastAsia="zh-CN"/>
        </w:rPr>
        <w:t>30</w:t>
      </w:r>
      <w:r>
        <w:rPr>
          <w:rFonts w:hint="eastAsia" w:ascii="宋体" w:hAnsi="宋体" w:cs="宋体"/>
          <w:kern w:val="0"/>
          <w:szCs w:val="21"/>
        </w:rPr>
        <w:t>日</w:t>
      </w:r>
      <w:r>
        <w:rPr>
          <w:rFonts w:hint="eastAsia" w:asciiTheme="majorEastAsia" w:hAnsiTheme="majorEastAsia" w:eastAsiaTheme="majorEastAsia" w:cstheme="majorEastAsia"/>
          <w:szCs w:val="21"/>
        </w:rPr>
        <w:t>，每天上午9：00至11：00，下午13：00至16：30</w:t>
      </w:r>
      <w:r>
        <w:rPr>
          <w:rFonts w:hint="eastAsia" w:ascii="宋体" w:hAnsi="宋体"/>
          <w:szCs w:val="21"/>
        </w:rPr>
        <w:t>（北京时间），发电子</w:t>
      </w:r>
      <w:r>
        <w:rPr>
          <w:rFonts w:hint="eastAsia" w:ascii="宋体" w:hAnsi="宋体"/>
          <w:szCs w:val="21"/>
          <w:lang w:val="en-US" w:eastAsia="zh-CN"/>
        </w:rPr>
        <w:t>信息文件</w:t>
      </w:r>
      <w:r>
        <w:rPr>
          <w:rFonts w:hint="eastAsia" w:ascii="宋体" w:hAnsi="宋体"/>
          <w:szCs w:val="21"/>
        </w:rPr>
        <w:t>。</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rFonts w:hint="default" w:eastAsia="宋体"/>
          <w:color w:val="FF0000"/>
          <w:spacing w:val="8"/>
          <w:szCs w:val="21"/>
          <w:highlight w:val="yellow"/>
          <w:lang w:val="en-US" w:eastAsia="zh-CN"/>
        </w:rPr>
      </w:pPr>
      <w:r>
        <w:rPr>
          <w:rFonts w:hint="eastAsia"/>
          <w:spacing w:val="8"/>
          <w:szCs w:val="21"/>
        </w:rPr>
        <w:t xml:space="preserve">1 潜在投标人将如下材料和信息上传至 </w:t>
      </w:r>
      <w:r>
        <w:rPr>
          <w:rFonts w:hint="eastAsia" w:cs="宋体"/>
          <w:szCs w:val="21"/>
        </w:rPr>
        <w:t>jzcg5</w:t>
      </w:r>
      <w:r>
        <w:rPr>
          <w:rFonts w:cs="宋体"/>
          <w:szCs w:val="21"/>
        </w:rPr>
        <w:t>@</w:t>
      </w:r>
      <w:r>
        <w:rPr>
          <w:rFonts w:hint="eastAsia" w:cs="宋体"/>
          <w:szCs w:val="21"/>
          <w:lang w:val="en-US" w:eastAsia="zh-CN"/>
        </w:rPr>
        <w:t>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50"/>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800"/>
        <w:gridCol w:w="197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800" w:type="dxa"/>
            <w:vAlign w:val="center"/>
          </w:tcPr>
          <w:p>
            <w:pPr>
              <w:spacing w:line="360" w:lineRule="auto"/>
              <w:jc w:val="center"/>
              <w:rPr>
                <w:rFonts w:cs="宋体"/>
                <w:szCs w:val="21"/>
              </w:rPr>
            </w:pPr>
            <w:r>
              <w:rPr>
                <w:rFonts w:hint="eastAsia" w:cs="宋体"/>
                <w:szCs w:val="21"/>
              </w:rPr>
              <w:t>招标编号</w:t>
            </w:r>
          </w:p>
        </w:tc>
        <w:tc>
          <w:tcPr>
            <w:tcW w:w="197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jc w:val="center"/>
              <w:rPr>
                <w:rFonts w:hint="eastAsia"/>
                <w:color w:val="000000"/>
                <w:szCs w:val="21"/>
                <w:lang w:val="en-US" w:eastAsia="zh-CN"/>
              </w:rPr>
            </w:pPr>
            <w:r>
              <w:rPr>
                <w:rFonts w:hint="eastAsia"/>
                <w:color w:val="000000"/>
                <w:szCs w:val="21"/>
              </w:rPr>
              <w:t>泰来九洲兴泰生物质电厂</w:t>
            </w:r>
            <w:r>
              <w:rPr>
                <w:rFonts w:hint="eastAsia"/>
                <w:color w:val="000000"/>
                <w:szCs w:val="21"/>
                <w:lang w:val="en-US" w:eastAsia="zh-CN"/>
              </w:rPr>
              <w:t>---燃料保险</w:t>
            </w:r>
          </w:p>
          <w:p>
            <w:pPr>
              <w:jc w:val="center"/>
              <w:rPr>
                <w:rFonts w:ascii="宋体" w:hAnsi="宋体" w:cs="宋体"/>
                <w:sz w:val="18"/>
                <w:szCs w:val="18"/>
              </w:rPr>
            </w:pPr>
            <w:r>
              <w:rPr>
                <w:rFonts w:hint="eastAsia"/>
                <w:color w:val="000000"/>
                <w:szCs w:val="21"/>
              </w:rPr>
              <w:t>招标</w:t>
            </w:r>
          </w:p>
        </w:tc>
        <w:tc>
          <w:tcPr>
            <w:tcW w:w="1800" w:type="dxa"/>
            <w:vAlign w:val="center"/>
          </w:tcPr>
          <w:p>
            <w:pPr>
              <w:spacing w:line="360" w:lineRule="auto"/>
              <w:rPr>
                <w:rFonts w:ascii="宋体" w:hAnsi="宋体" w:cs="宋体"/>
                <w:szCs w:val="21"/>
              </w:rPr>
            </w:pPr>
            <w:r>
              <w:rPr>
                <w:rFonts w:hint="eastAsia"/>
                <w:szCs w:val="21"/>
              </w:rPr>
              <w:t>JZ</w:t>
            </w:r>
            <w:r>
              <w:rPr>
                <w:rFonts w:hint="eastAsia"/>
                <w:szCs w:val="21"/>
                <w:lang w:val="en-US" w:eastAsia="zh-CN"/>
              </w:rPr>
              <w:t>TL</w:t>
            </w:r>
            <w:r>
              <w:rPr>
                <w:rFonts w:hint="eastAsia"/>
                <w:szCs w:val="21"/>
              </w:rPr>
              <w:t>SWZRD-</w:t>
            </w:r>
            <w:r>
              <w:rPr>
                <w:rFonts w:hint="eastAsia"/>
                <w:szCs w:val="21"/>
                <w:lang w:val="en-US" w:eastAsia="zh-CN"/>
              </w:rPr>
              <w:t>WLCRLBX-TL/ZL/TMJ/DM-01</w:t>
            </w:r>
          </w:p>
        </w:tc>
        <w:tc>
          <w:tcPr>
            <w:tcW w:w="197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524861536"/>
      <w:bookmarkStart w:id="14" w:name="_Toc685"/>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524861537"/>
      <w:bookmarkStart w:id="16" w:name="_Toc419464291"/>
      <w:bookmarkStart w:id="17" w:name="_Toc2514"/>
      <w:r>
        <w:rPr>
          <w:rFonts w:hint="eastAsia" w:ascii="宋体" w:hAnsi="宋体" w:cs="宋体"/>
          <w:kern w:val="0"/>
          <w:szCs w:val="21"/>
        </w:rPr>
        <w:t>所有投标文件须于</w:t>
      </w:r>
      <w:r>
        <w:rPr>
          <w:rFonts w:hint="eastAsia" w:ascii="宋体" w:hAnsi="宋体"/>
          <w:szCs w:val="21"/>
        </w:rPr>
        <w:t>20</w:t>
      </w:r>
      <w:r>
        <w:rPr>
          <w:rFonts w:ascii="宋体" w:hAnsi="宋体"/>
          <w:szCs w:val="21"/>
        </w:rPr>
        <w:t>2</w:t>
      </w:r>
      <w:r>
        <w:rPr>
          <w:rFonts w:hint="eastAsia" w:ascii="宋体" w:hAnsi="宋体"/>
          <w:szCs w:val="21"/>
          <w:lang w:val="en-US" w:eastAsia="zh-CN"/>
        </w:rPr>
        <w:t>4</w:t>
      </w:r>
      <w:r>
        <w:rPr>
          <w:rFonts w:hint="eastAsia" w:ascii="宋体" w:hAnsi="宋体" w:cs="宋体"/>
          <w:kern w:val="0"/>
          <w:szCs w:val="21"/>
        </w:rPr>
        <w:t>年</w:t>
      </w:r>
      <w:r>
        <w:rPr>
          <w:rFonts w:hint="eastAsia" w:ascii="宋体" w:hAnsi="宋体" w:cs="宋体"/>
          <w:kern w:val="0"/>
          <w:szCs w:val="21"/>
          <w:lang w:val="en-US" w:eastAsia="zh-CN"/>
        </w:rPr>
        <w:t>03</w:t>
      </w:r>
      <w:r>
        <w:rPr>
          <w:rFonts w:hint="eastAsia" w:ascii="宋体" w:hAnsi="宋体" w:cs="宋体"/>
          <w:kern w:val="0"/>
          <w:szCs w:val="21"/>
        </w:rPr>
        <w:t>月</w:t>
      </w:r>
      <w:r>
        <w:rPr>
          <w:rFonts w:hint="eastAsia" w:ascii="宋体" w:hAnsi="宋体" w:cs="宋体"/>
          <w:kern w:val="0"/>
          <w:szCs w:val="21"/>
          <w:lang w:val="en-US" w:eastAsia="zh-CN"/>
        </w:rPr>
        <w:t>30</w:t>
      </w:r>
      <w:r>
        <w:rPr>
          <w:rFonts w:hint="eastAsia" w:ascii="宋体" w:hAnsi="宋体" w:cs="宋体"/>
          <w:kern w:val="0"/>
          <w:szCs w:val="21"/>
        </w:rPr>
        <w:t>日</w:t>
      </w:r>
      <w:r>
        <w:rPr>
          <w:rFonts w:hint="eastAsia" w:ascii="宋体" w:hAnsi="宋体" w:cs="宋体"/>
          <w:kern w:val="0"/>
          <w:szCs w:val="21"/>
          <w:lang w:val="en-US" w:eastAsia="zh-CN"/>
        </w:rPr>
        <w:t>上午</w:t>
      </w:r>
      <w:r>
        <w:rPr>
          <w:rFonts w:hint="eastAsia" w:ascii="宋体" w:hAnsi="宋体"/>
          <w:szCs w:val="21"/>
          <w:lang w:val="en-US" w:eastAsia="zh-CN"/>
        </w:rPr>
        <w:t>10</w:t>
      </w:r>
      <w:r>
        <w:rPr>
          <w:rFonts w:hint="eastAsia" w:ascii="宋体" w:hAnsi="宋体"/>
          <w:szCs w:val="21"/>
        </w:rPr>
        <w:t>:</w:t>
      </w:r>
      <w:r>
        <w:rPr>
          <w:rFonts w:hint="eastAsia" w:ascii="宋体" w:hAnsi="宋体"/>
          <w:szCs w:val="21"/>
          <w:lang w:val="en-US" w:eastAsia="zh-CN"/>
        </w:rPr>
        <w:t>0</w:t>
      </w:r>
      <w:r>
        <w:rPr>
          <w:rFonts w:hint="eastAsia" w:ascii="宋体" w:hAnsi="宋体"/>
          <w:szCs w:val="21"/>
        </w:rPr>
        <w:t>0</w:t>
      </w:r>
      <w:r>
        <w:rPr>
          <w:rFonts w:hint="eastAsia" w:ascii="宋体" w:hAnsi="宋体"/>
        </w:rPr>
        <w:t>前（北京时间)发送到投标邮箱</w:t>
      </w:r>
      <w:r>
        <w:rPr>
          <w:rStyle w:val="55"/>
          <w:rFonts w:hint="eastAsia" w:ascii="TimesNewRomanPSMT" w:hAnsi="TimesNewRomanPSMT" w:eastAsia="TimesNewRomanPSMT"/>
          <w:b/>
          <w:bCs/>
          <w:color w:val="0000FF"/>
        </w:rPr>
        <w:t>zb@jze.com.cn</w:t>
      </w:r>
      <w:r>
        <w:rPr>
          <w:rFonts w:hint="eastAsia" w:ascii="宋体" w:hAnsi="宋体"/>
          <w:szCs w:val="21"/>
        </w:rPr>
        <w:t>如果有改变，招标机构将提前通知，逾期送达的或者未送达指定地点的投标文件，招标人不予受理。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开标时间：220</w:t>
      </w:r>
      <w:r>
        <w:rPr>
          <w:rFonts w:ascii="宋体" w:hAnsi="宋体"/>
          <w:szCs w:val="21"/>
        </w:rPr>
        <w:t>2</w:t>
      </w:r>
      <w:r>
        <w:rPr>
          <w:rFonts w:hint="eastAsia" w:ascii="宋体" w:hAnsi="宋体"/>
          <w:szCs w:val="21"/>
          <w:lang w:val="en-US" w:eastAsia="zh-CN"/>
        </w:rPr>
        <w:t>4</w:t>
      </w:r>
      <w:r>
        <w:rPr>
          <w:rFonts w:hint="eastAsia" w:ascii="宋体" w:hAnsi="宋体" w:cs="宋体"/>
          <w:kern w:val="0"/>
          <w:szCs w:val="21"/>
        </w:rPr>
        <w:t>年</w:t>
      </w:r>
      <w:r>
        <w:rPr>
          <w:rFonts w:hint="eastAsia" w:ascii="宋体" w:hAnsi="宋体" w:cs="宋体"/>
          <w:kern w:val="0"/>
          <w:szCs w:val="21"/>
          <w:lang w:val="en-US" w:eastAsia="zh-CN"/>
        </w:rPr>
        <w:t>04</w:t>
      </w:r>
      <w:r>
        <w:rPr>
          <w:rFonts w:hint="eastAsia" w:ascii="宋体" w:hAnsi="宋体" w:cs="宋体"/>
          <w:kern w:val="0"/>
          <w:szCs w:val="21"/>
        </w:rPr>
        <w:t>月</w:t>
      </w:r>
      <w:r>
        <w:rPr>
          <w:rFonts w:hint="eastAsia" w:ascii="宋体" w:hAnsi="宋体" w:cs="宋体"/>
          <w:kern w:val="0"/>
          <w:szCs w:val="21"/>
          <w:lang w:val="en-US" w:eastAsia="zh-CN"/>
        </w:rPr>
        <w:t>01</w:t>
      </w:r>
      <w:bookmarkStart w:id="21" w:name="_GoBack"/>
      <w:bookmarkEnd w:id="21"/>
      <w:r>
        <w:rPr>
          <w:rFonts w:hint="eastAsia" w:ascii="宋体" w:hAnsi="宋体" w:cs="宋体"/>
          <w:kern w:val="0"/>
          <w:szCs w:val="21"/>
        </w:rPr>
        <w:t>日</w:t>
      </w:r>
      <w:r>
        <w:rPr>
          <w:rFonts w:hint="eastAsia" w:ascii="宋体" w:hAnsi="宋体" w:cs="宋体"/>
          <w:kern w:val="0"/>
          <w:szCs w:val="21"/>
          <w:lang w:val="en-US" w:eastAsia="zh-CN"/>
        </w:rPr>
        <w:t>上午</w:t>
      </w:r>
      <w:r>
        <w:rPr>
          <w:rFonts w:hint="eastAsia" w:ascii="宋体" w:hAnsi="宋体"/>
          <w:szCs w:val="21"/>
          <w:lang w:val="en-US" w:eastAsia="zh-CN"/>
        </w:rPr>
        <w:t>10</w:t>
      </w:r>
      <w:r>
        <w:rPr>
          <w:rFonts w:hint="eastAsia" w:ascii="宋体" w:hAnsi="宋体"/>
          <w:szCs w:val="21"/>
        </w:rPr>
        <w:t>:</w:t>
      </w:r>
      <w:r>
        <w:rPr>
          <w:rFonts w:hint="eastAsia" w:ascii="宋体" w:hAnsi="宋体"/>
          <w:szCs w:val="21"/>
          <w:lang w:val="en-US" w:eastAsia="zh-CN"/>
        </w:rPr>
        <w:t>0</w:t>
      </w:r>
      <w:r>
        <w:rPr>
          <w:rFonts w:hint="eastAsia" w:ascii="宋体" w:hAnsi="宋体"/>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开标地点：</w:t>
      </w:r>
      <w:r>
        <w:fldChar w:fldCharType="begin"/>
      </w:r>
      <w:r>
        <w:instrText xml:space="preserve"> HYPERLINK "mailto:电子开标，无需到现场，请将投标文件发至zbzz@jze.com.cn" </w:instrText>
      </w:r>
      <w:r>
        <w:fldChar w:fldCharType="separate"/>
      </w:r>
      <w:r>
        <w:rPr>
          <w:rFonts w:hint="eastAsia" w:ascii="宋体" w:hAnsi="宋体"/>
          <w:szCs w:val="21"/>
        </w:rPr>
        <w:t>电子开标，无需到现场，请将投标文件发至</w:t>
      </w:r>
      <w:r>
        <w:rPr>
          <w:rFonts w:hint="eastAsia" w:ascii="宋体" w:hAnsi="宋体"/>
        </w:rPr>
        <w:t>投标邮箱</w:t>
      </w:r>
      <w:r>
        <w:rPr>
          <w:rStyle w:val="55"/>
          <w:rFonts w:hint="eastAsia" w:ascii="TimesNewRomanPSMT" w:hAnsi="TimesNewRomanPSMT" w:eastAsia="TimesNewRomanPSMT"/>
          <w:b/>
          <w:bCs/>
          <w:color w:val="0000FF"/>
        </w:rPr>
        <w:t>zb@jze.com.cn</w:t>
      </w:r>
      <w:r>
        <w:rPr>
          <w:rStyle w:val="55"/>
          <w:rFonts w:hint="eastAsia" w:ascii="TimesNewRomanPSMT" w:hAnsi="TimesNewRomanPSMT" w:eastAsia="TimesNewRomanPSMT"/>
          <w:color w:val="auto"/>
        </w:rPr>
        <w:fldChar w:fldCharType="end"/>
      </w:r>
    </w:p>
    <w:p>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w:t>
      </w:r>
      <w:r>
        <w:rPr>
          <w:rFonts w:hint="eastAsia"/>
          <w:szCs w:val="21"/>
          <w:lang w:eastAsia="zh-CN"/>
        </w:rPr>
        <w:t>九洲集团</w:t>
      </w:r>
      <w:r>
        <w:rPr>
          <w:rFonts w:hint="eastAsia"/>
          <w:szCs w:val="21"/>
        </w:rPr>
        <w:t>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524861538"/>
      <w:bookmarkStart w:id="19" w:name="_Toc419464292"/>
      <w:bookmarkStart w:id="20" w:name="_Toc25923"/>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w:t>
      </w:r>
      <w:r>
        <w:rPr>
          <w:rFonts w:hint="eastAsia"/>
          <w:szCs w:val="21"/>
          <w:lang w:eastAsia="zh-CN"/>
        </w:rPr>
        <w:t>九洲集团</w:t>
      </w:r>
      <w:r>
        <w:rPr>
          <w:rFonts w:hint="eastAsia"/>
          <w:szCs w:val="21"/>
        </w:rPr>
        <w:t>股份有限公司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联系电话：13804606027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w:t>
      </w:r>
      <w:r>
        <w:rPr>
          <w:rFonts w:hint="eastAsia"/>
          <w:szCs w:val="21"/>
          <w:lang w:eastAsia="zh-CN"/>
        </w:rPr>
        <w:t>九洲集团</w:t>
      </w:r>
      <w:r>
        <w:rPr>
          <w:rFonts w:hint="eastAsia"/>
          <w:szCs w:val="21"/>
        </w:rPr>
        <w:t>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rPr>
      </w:pPr>
    </w:p>
    <w:p>
      <w:pPr>
        <w:spacing w:line="360" w:lineRule="auto"/>
        <w:ind w:firstLine="420" w:firstLineChars="200"/>
        <w:rPr>
          <w:rFonts w:hint="eastAsia" w:ascii="宋体" w:hAnsi="宋体"/>
          <w:lang w:val="en-US" w:eastAsia="zh-CN"/>
        </w:rPr>
      </w:pPr>
    </w:p>
    <w:p>
      <w:pPr>
        <w:spacing w:line="360" w:lineRule="auto"/>
        <w:ind w:firstLine="420" w:firstLineChars="200"/>
        <w:rPr>
          <w:rFonts w:hint="eastAsia" w:ascii="宋体" w:hAnsi="宋体"/>
          <w:lang w:val="en-US" w:eastAsia="zh-CN"/>
        </w:rPr>
      </w:pPr>
    </w:p>
    <w:p>
      <w:pPr>
        <w:spacing w:line="360" w:lineRule="auto"/>
        <w:ind w:firstLine="420" w:firstLineChars="200"/>
        <w:rPr>
          <w:rFonts w:hint="eastAsia" w:ascii="宋体" w:hAnsi="宋体"/>
          <w:lang w:val="en-US" w:eastAsia="zh-CN"/>
        </w:rPr>
      </w:pPr>
    </w:p>
    <w:p>
      <w:pPr>
        <w:spacing w:line="360" w:lineRule="auto"/>
        <w:ind w:firstLine="420" w:firstLineChars="200"/>
        <w:rPr>
          <w:rFonts w:hint="eastAsia" w:ascii="宋体" w:hAnsi="宋体"/>
          <w:lang w:val="en-US" w:eastAsia="zh-CN"/>
        </w:rPr>
      </w:pPr>
    </w:p>
    <w:p>
      <w:pPr>
        <w:spacing w:line="360" w:lineRule="auto"/>
        <w:ind w:firstLine="420" w:firstLineChars="200"/>
        <w:rPr>
          <w:rFonts w:hint="eastAsia" w:ascii="宋体" w:hAnsi="宋体"/>
          <w:lang w:val="en-US" w:eastAsia="zh-CN"/>
        </w:rPr>
      </w:pPr>
      <w:r>
        <w:rPr>
          <w:rFonts w:hint="eastAsia" w:ascii="宋体" w:hAnsi="宋体"/>
          <w:lang w:val="en-US" w:eastAsia="zh-CN"/>
        </w:rPr>
        <w:t>附表一</w:t>
      </w:r>
    </w:p>
    <w:p>
      <w:pPr>
        <w:spacing w:line="360" w:lineRule="auto"/>
        <w:ind w:firstLine="420" w:firstLineChars="200"/>
        <w:rPr>
          <w:rFonts w:hint="eastAsia" w:ascii="宋体" w:hAnsi="宋体"/>
          <w:lang w:val="en-US" w:eastAsia="zh-CN"/>
        </w:rPr>
      </w:pPr>
    </w:p>
    <w:p>
      <w:pPr>
        <w:spacing w:line="360" w:lineRule="auto"/>
        <w:ind w:firstLine="420" w:firstLineChars="200"/>
        <w:rPr>
          <w:rFonts w:hint="eastAsia" w:ascii="宋体" w:hAnsi="宋体"/>
          <w:lang w:val="en-US" w:eastAsia="zh-CN"/>
        </w:rPr>
      </w:pPr>
    </w:p>
    <w:p>
      <w:pPr>
        <w:spacing w:line="360" w:lineRule="auto"/>
        <w:ind w:firstLine="420" w:firstLineChars="200"/>
      </w:pPr>
      <w:r>
        <w:drawing>
          <wp:inline distT="0" distB="0" distL="114300" distR="114300">
            <wp:extent cx="3629025" cy="13335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629025" cy="1333500"/>
                    </a:xfrm>
                    <a:prstGeom prst="rect">
                      <a:avLst/>
                    </a:prstGeom>
                    <a:noFill/>
                    <a:ln>
                      <a:noFill/>
                    </a:ln>
                  </pic:spPr>
                </pic:pic>
              </a:graphicData>
            </a:graphic>
          </wp:inline>
        </w:drawing>
      </w:r>
    </w:p>
    <w:p>
      <w:pPr>
        <w:spacing w:line="360" w:lineRule="auto"/>
        <w:ind w:firstLine="420" w:firstLineChars="200"/>
      </w:pPr>
    </w:p>
    <w:p>
      <w:pPr>
        <w:spacing w:line="360" w:lineRule="auto"/>
        <w:ind w:firstLine="420" w:firstLineChars="200"/>
        <w:rPr>
          <w:rFonts w:hint="eastAsia" w:eastAsia="宋体"/>
          <w:lang w:val="en-US" w:eastAsia="zh-CN"/>
        </w:rPr>
      </w:pPr>
      <w:r>
        <w:rPr>
          <w:rFonts w:hint="eastAsia"/>
          <w:lang w:val="en-US" w:eastAsia="zh-CN"/>
        </w:rPr>
        <w:t>备注：</w:t>
      </w:r>
      <w:r>
        <w:rPr>
          <w:rFonts w:ascii="Tahoma" w:hAnsi="Tahoma" w:eastAsia="Tahoma" w:cs="Tahoma"/>
          <w:i w:val="0"/>
          <w:iCs w:val="0"/>
          <w:caps w:val="0"/>
          <w:spacing w:val="0"/>
          <w:sz w:val="22"/>
          <w:szCs w:val="22"/>
          <w:shd w:val="clear" w:fill="F2F2F7"/>
        </w:rPr>
        <w:t>镇赉</w:t>
      </w:r>
      <w:r>
        <w:rPr>
          <w:rFonts w:hint="eastAsia" w:ascii="Tahoma" w:hAnsi="Tahoma" w:cs="Tahoma"/>
          <w:i w:val="0"/>
          <w:iCs w:val="0"/>
          <w:caps w:val="0"/>
          <w:spacing w:val="0"/>
          <w:sz w:val="22"/>
          <w:szCs w:val="22"/>
          <w:shd w:val="clear" w:fill="F2F2F7"/>
          <w:lang w:val="en-US" w:eastAsia="zh-CN"/>
        </w:rPr>
        <w:t>料场</w:t>
      </w:r>
      <w:r>
        <w:rPr>
          <w:rFonts w:ascii="Tahoma" w:hAnsi="Tahoma" w:eastAsia="Tahoma" w:cs="Tahoma"/>
          <w:i w:val="0"/>
          <w:iCs w:val="0"/>
          <w:caps w:val="0"/>
          <w:spacing w:val="0"/>
          <w:sz w:val="22"/>
          <w:szCs w:val="22"/>
          <w:shd w:val="clear" w:fill="F2F2F7"/>
        </w:rPr>
        <w:t>、杜蒙料场投保期限</w:t>
      </w:r>
      <w:r>
        <w:rPr>
          <w:rFonts w:hint="eastAsia" w:ascii="Tahoma" w:hAnsi="Tahoma" w:cs="Tahoma"/>
          <w:i w:val="0"/>
          <w:iCs w:val="0"/>
          <w:caps w:val="0"/>
          <w:spacing w:val="0"/>
          <w:sz w:val="22"/>
          <w:szCs w:val="22"/>
          <w:shd w:val="clear" w:fill="F2F2F7"/>
          <w:lang w:val="en-US" w:eastAsia="zh-CN"/>
        </w:rPr>
        <w:t>为</w:t>
      </w:r>
      <w:r>
        <w:rPr>
          <w:rFonts w:ascii="Tahoma" w:hAnsi="Tahoma" w:eastAsia="Tahoma" w:cs="Tahoma"/>
          <w:i w:val="0"/>
          <w:iCs w:val="0"/>
          <w:caps w:val="0"/>
          <w:spacing w:val="0"/>
          <w:sz w:val="22"/>
          <w:szCs w:val="22"/>
          <w:shd w:val="clear" w:fill="F2F2F7"/>
        </w:rPr>
        <w:t>半年；</w:t>
      </w:r>
    </w:p>
    <w:sectPr>
      <w:footerReference r:id="rId3" w:type="default"/>
      <w:pgSz w:w="11906" w:h="16838"/>
      <w:pgMar w:top="1440" w:right="1797" w:bottom="1440" w:left="1797"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Roman PS">
    <w:altName w:val="Times New Roman"/>
    <w:panose1 w:val="00000000000000000000"/>
    <w:charset w:val="00"/>
    <w:family w:val="roman"/>
    <w:pitch w:val="default"/>
    <w:sig w:usb0="00000000" w:usb1="00000000" w:usb2="00000000" w:usb3="00000000" w:csb0="00000001" w:csb1="00000000"/>
  </w:font>
  <w:font w:name="华文新魏">
    <w:altName w:val="宋体"/>
    <w:panose1 w:val="02010800040101010101"/>
    <w:charset w:val="86"/>
    <w:family w:val="auto"/>
    <w:pitch w:val="default"/>
    <w:sig w:usb0="00000000" w:usb1="00000000" w:usb2="00000010" w:usb3="00000000" w:csb0="00040000" w:csb1="00000000"/>
  </w:font>
  <w:font w:name="RomanC">
    <w:altName w:val="Courier New"/>
    <w:panose1 w:val="00000000000000000000"/>
    <w:charset w:val="00"/>
    <w:family w:val="auto"/>
    <w:pitch w:val="default"/>
    <w:sig w:usb0="00000000" w:usb1="00000000" w:usb2="00000000"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New York">
    <w:altName w:val="Segoe Print"/>
    <w:panose1 w:val="02040503060506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w:fldChar w:fldCharType="begin"/>
    </w:r>
    <w:r>
      <w:instrText xml:space="preserve"> PAGE   \* MERGEFORMAT </w:instrText>
    </w:r>
    <w:r>
      <w:fldChar w:fldCharType="separate"/>
    </w:r>
    <w:r>
      <w:rPr>
        <w:lang w:val="zh-CN"/>
      </w:rPr>
      <w:t>-</w:t>
    </w:r>
    <w:r>
      <w:t xml:space="preserve"> 3 -</w:t>
    </w:r>
    <w:r>
      <w:fldChar w:fldCharType="end"/>
    </w: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DataSources/>
</file>

<file path=customXml/itemProps1.xml><?xml version="1.0" encoding="utf-8"?>
<ds:datastoreItem xmlns:ds="http://schemas.openxmlformats.org/officeDocument/2006/customXml" ds:itemID="{63CCE3A3-4DDD-45A1-BF48-BFEE2C7E19DE}">
  <ds:schemaRefs/>
</ds:datastoreItem>
</file>

<file path=customXml/itemProps2.xml><?xml version="1.0" encoding="utf-8"?>
<ds:datastoreItem xmlns:ds="http://schemas.openxmlformats.org/officeDocument/2006/customXml" ds:itemID="{16D54F80-90AD-48EB-86E5-F333F96D3D6A}">
  <ds:schemaRefs/>
</ds:datastoreItem>
</file>